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73C3" w14:textId="6CC34A58" w:rsidR="00F85674" w:rsidRPr="00F85674" w:rsidRDefault="00F85674" w:rsidP="002A30B9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</w:rPr>
      </w:pPr>
      <w:r w:rsidRPr="00F85674">
        <w:rPr>
          <w:rFonts w:eastAsia="Times New Roman" w:cs="Times New Roman"/>
          <w:b/>
          <w:bCs/>
        </w:rPr>
        <w:t xml:space="preserve">Raport miesięczny za </w:t>
      </w:r>
      <w:r w:rsidR="00367BBA">
        <w:rPr>
          <w:rFonts w:eastAsia="Times New Roman" w:cs="Times New Roman"/>
          <w:b/>
          <w:bCs/>
        </w:rPr>
        <w:t>sierpień</w:t>
      </w:r>
      <w:r w:rsidRPr="00F85674">
        <w:rPr>
          <w:rFonts w:eastAsia="Times New Roman" w:cs="Times New Roman"/>
          <w:b/>
          <w:bCs/>
        </w:rPr>
        <w:t xml:space="preserve"> 20</w:t>
      </w:r>
      <w:r w:rsidR="00096E88">
        <w:rPr>
          <w:rFonts w:eastAsia="Times New Roman" w:cs="Times New Roman"/>
          <w:b/>
          <w:bCs/>
        </w:rPr>
        <w:t>2</w:t>
      </w:r>
      <w:r w:rsidR="00965558">
        <w:rPr>
          <w:rFonts w:eastAsia="Times New Roman" w:cs="Times New Roman"/>
          <w:b/>
          <w:bCs/>
        </w:rPr>
        <w:t>3</w:t>
      </w:r>
      <w:r w:rsidRPr="00F85674">
        <w:rPr>
          <w:rFonts w:eastAsia="Times New Roman" w:cs="Times New Roman"/>
          <w:b/>
          <w:bCs/>
        </w:rPr>
        <w:t xml:space="preserve"> roku.</w:t>
      </w:r>
    </w:p>
    <w:p w14:paraId="6F37CA3E" w14:textId="3497FA84" w:rsidR="00F956B2" w:rsidRPr="00654B9A" w:rsidRDefault="00F85674" w:rsidP="002A30B9">
      <w:pPr>
        <w:jc w:val="both"/>
        <w:rPr>
          <w:rFonts w:eastAsia="Times New Roman" w:cs="Times New Roman"/>
        </w:rPr>
      </w:pPr>
      <w:r w:rsidRPr="00D218F7">
        <w:rPr>
          <w:rFonts w:eastAsia="Times New Roman" w:cs="Times New Roman"/>
        </w:rPr>
        <w:t>Zarząd GALVO S.A. przek</w:t>
      </w:r>
      <w:r w:rsidR="00F956B2" w:rsidRPr="00D218F7">
        <w:rPr>
          <w:rFonts w:eastAsia="Times New Roman" w:cs="Times New Roman"/>
        </w:rPr>
        <w:t xml:space="preserve">azuje do publicznej wiadomości raport </w:t>
      </w:r>
      <w:r w:rsidRPr="00D218F7">
        <w:rPr>
          <w:rFonts w:eastAsia="Times New Roman" w:cs="Times New Roman"/>
        </w:rPr>
        <w:t xml:space="preserve">miesięczny </w:t>
      </w:r>
      <w:r w:rsidRPr="00654B9A">
        <w:rPr>
          <w:rFonts w:eastAsia="Times New Roman" w:cs="Times New Roman"/>
        </w:rPr>
        <w:t xml:space="preserve">za </w:t>
      </w:r>
      <w:r w:rsidR="00367BBA">
        <w:rPr>
          <w:rFonts w:eastAsia="Times New Roman" w:cs="Times New Roman"/>
        </w:rPr>
        <w:t>sierpień</w:t>
      </w:r>
      <w:r w:rsidR="0026577F">
        <w:rPr>
          <w:rFonts w:eastAsia="Times New Roman" w:cs="Times New Roman"/>
        </w:rPr>
        <w:t xml:space="preserve"> 20</w:t>
      </w:r>
      <w:r w:rsidR="00096E88" w:rsidRPr="00654B9A">
        <w:rPr>
          <w:rFonts w:eastAsia="Times New Roman" w:cs="Times New Roman"/>
        </w:rPr>
        <w:t>2</w:t>
      </w:r>
      <w:r w:rsidR="00965558">
        <w:rPr>
          <w:rFonts w:eastAsia="Times New Roman" w:cs="Times New Roman"/>
        </w:rPr>
        <w:t>3</w:t>
      </w:r>
      <w:r w:rsidRPr="00654B9A">
        <w:rPr>
          <w:rFonts w:eastAsia="Times New Roman" w:cs="Times New Roman"/>
        </w:rPr>
        <w:t xml:space="preserve"> r</w:t>
      </w:r>
      <w:r w:rsidR="00421754" w:rsidRPr="00654B9A">
        <w:rPr>
          <w:rFonts w:eastAsia="Times New Roman" w:cs="Times New Roman"/>
        </w:rPr>
        <w:t>oku</w:t>
      </w:r>
      <w:r w:rsidRPr="00654B9A">
        <w:rPr>
          <w:rFonts w:eastAsia="Times New Roman" w:cs="Times New Roman"/>
        </w:rPr>
        <w:t>.</w:t>
      </w:r>
    </w:p>
    <w:p w14:paraId="4A569486" w14:textId="77777777" w:rsidR="00F85674" w:rsidRPr="002D2C76" w:rsidRDefault="00F85674" w:rsidP="002A30B9">
      <w:pPr>
        <w:jc w:val="both"/>
        <w:rPr>
          <w:rFonts w:eastAsia="Times New Roman" w:cs="Times New Roman"/>
          <w:b/>
        </w:rPr>
      </w:pPr>
      <w:r w:rsidRPr="002D2C76">
        <w:rPr>
          <w:rFonts w:eastAsia="Times New Roman" w:cs="Times New Roman"/>
          <w:b/>
        </w:rPr>
        <w:t xml:space="preserve">1. Informacje na temat wystąpienia tendencji i zdarzeń w otoczeniu rynkowym spółki, które w ocenie </w:t>
      </w:r>
      <w:r w:rsidR="006F21CC" w:rsidRPr="002D2C76">
        <w:rPr>
          <w:rFonts w:eastAsia="Times New Roman" w:cs="Times New Roman"/>
          <w:b/>
        </w:rPr>
        <w:t>s</w:t>
      </w:r>
      <w:r w:rsidRPr="002D2C76">
        <w:rPr>
          <w:rFonts w:eastAsia="Times New Roman" w:cs="Times New Roman"/>
          <w:b/>
        </w:rPr>
        <w:t>półki mogą mieć w przyszłości istotne skutki dla kondycji finansowej oraz wyników finansowych.</w:t>
      </w:r>
    </w:p>
    <w:p w14:paraId="768CB703" w14:textId="2C5E4589" w:rsidR="00F56F69" w:rsidRPr="00955BD9" w:rsidRDefault="000F0DB3" w:rsidP="002A30B9">
      <w:pPr>
        <w:shd w:val="clear" w:color="auto" w:fill="FFFFFF"/>
        <w:spacing w:before="120" w:after="0" w:line="240" w:lineRule="auto"/>
        <w:jc w:val="both"/>
        <w:rPr>
          <w:rFonts w:cs="Tahoma"/>
        </w:rPr>
      </w:pPr>
      <w:r w:rsidRPr="00FA408C">
        <w:rPr>
          <w:rFonts w:cs="Tahoma"/>
        </w:rPr>
        <w:t xml:space="preserve">Przychody netto ze sprzedaży w </w:t>
      </w:r>
      <w:r w:rsidR="00367BBA">
        <w:rPr>
          <w:rFonts w:cs="Tahoma"/>
        </w:rPr>
        <w:t>sierpni</w:t>
      </w:r>
      <w:r w:rsidR="00707075" w:rsidRPr="00237016">
        <w:rPr>
          <w:rFonts w:cs="Tahoma"/>
        </w:rPr>
        <w:t>u</w:t>
      </w:r>
      <w:r w:rsidRPr="00237016">
        <w:rPr>
          <w:rFonts w:cs="Tahoma"/>
        </w:rPr>
        <w:t xml:space="preserve"> 20</w:t>
      </w:r>
      <w:r w:rsidR="00096E88" w:rsidRPr="00237016">
        <w:rPr>
          <w:rFonts w:cs="Tahoma"/>
        </w:rPr>
        <w:t>2</w:t>
      </w:r>
      <w:r w:rsidR="00965558" w:rsidRPr="00237016">
        <w:rPr>
          <w:rFonts w:cs="Tahoma"/>
        </w:rPr>
        <w:t>3</w:t>
      </w:r>
      <w:r w:rsidRPr="00237016">
        <w:rPr>
          <w:rFonts w:cs="Tahoma"/>
        </w:rPr>
        <w:t xml:space="preserve"> r</w:t>
      </w:r>
      <w:r w:rsidR="00421754" w:rsidRPr="00237016">
        <w:rPr>
          <w:rFonts w:cs="Tahoma"/>
        </w:rPr>
        <w:t>oku</w:t>
      </w:r>
      <w:r w:rsidR="00540715" w:rsidRPr="00237016">
        <w:rPr>
          <w:rFonts w:cs="Tahoma"/>
        </w:rPr>
        <w:t xml:space="preserve"> </w:t>
      </w:r>
      <w:r w:rsidR="00C32776" w:rsidRPr="00237016">
        <w:rPr>
          <w:rFonts w:cs="Tahoma"/>
        </w:rPr>
        <w:t>osiągnęły</w:t>
      </w:r>
      <w:r w:rsidR="00540715" w:rsidRPr="00237016">
        <w:rPr>
          <w:rFonts w:cs="Tahoma"/>
        </w:rPr>
        <w:t xml:space="preserve"> </w:t>
      </w:r>
      <w:r w:rsidR="00C32776" w:rsidRPr="00237016">
        <w:rPr>
          <w:rFonts w:cs="Tahoma"/>
        </w:rPr>
        <w:t>poziom</w:t>
      </w:r>
      <w:r w:rsidR="00540715" w:rsidRPr="00237016">
        <w:rPr>
          <w:rFonts w:cs="Tahoma"/>
        </w:rPr>
        <w:t xml:space="preserve"> </w:t>
      </w:r>
      <w:r w:rsidR="000A3F65" w:rsidRPr="00E03596">
        <w:rPr>
          <w:rFonts w:cs="Tahoma"/>
        </w:rPr>
        <w:t>1.</w:t>
      </w:r>
      <w:r w:rsidR="00E03596" w:rsidRPr="00E03596">
        <w:rPr>
          <w:rFonts w:cs="Tahoma"/>
        </w:rPr>
        <w:t>647,2</w:t>
      </w:r>
      <w:r w:rsidRPr="00E03596">
        <w:rPr>
          <w:rFonts w:cs="Tahoma"/>
        </w:rPr>
        <w:t xml:space="preserve"> tys. zł, </w:t>
      </w:r>
      <w:r w:rsidRPr="00955BD9">
        <w:rPr>
          <w:rFonts w:cs="Tahoma"/>
        </w:rPr>
        <w:t xml:space="preserve">podczas gdy w </w:t>
      </w:r>
      <w:r w:rsidR="00367BBA" w:rsidRPr="00955BD9">
        <w:rPr>
          <w:rFonts w:cs="Tahoma"/>
        </w:rPr>
        <w:t>sierpni</w:t>
      </w:r>
      <w:r w:rsidR="00707075" w:rsidRPr="00955BD9">
        <w:rPr>
          <w:rFonts w:cs="Tahoma"/>
        </w:rPr>
        <w:t>u</w:t>
      </w:r>
      <w:r w:rsidRPr="00955BD9">
        <w:rPr>
          <w:rFonts w:cs="Tahoma"/>
        </w:rPr>
        <w:t xml:space="preserve"> 20</w:t>
      </w:r>
      <w:r w:rsidR="00385126" w:rsidRPr="00955BD9">
        <w:rPr>
          <w:rFonts w:cs="Tahoma"/>
        </w:rPr>
        <w:t>2</w:t>
      </w:r>
      <w:r w:rsidR="006B6A41" w:rsidRPr="00955BD9">
        <w:rPr>
          <w:rFonts w:cs="Tahoma"/>
        </w:rPr>
        <w:t>2</w:t>
      </w:r>
      <w:r w:rsidRPr="00955BD9">
        <w:rPr>
          <w:rFonts w:cs="Tahoma"/>
        </w:rPr>
        <w:t xml:space="preserve"> r</w:t>
      </w:r>
      <w:r w:rsidR="00170A56" w:rsidRPr="00955BD9">
        <w:rPr>
          <w:rFonts w:cs="Tahoma"/>
        </w:rPr>
        <w:t>oku</w:t>
      </w:r>
      <w:r w:rsidRPr="00955BD9">
        <w:rPr>
          <w:rFonts w:cs="Tahoma"/>
        </w:rPr>
        <w:t xml:space="preserve"> </w:t>
      </w:r>
      <w:r w:rsidRPr="00E03596">
        <w:rPr>
          <w:rFonts w:cs="Tahoma"/>
        </w:rPr>
        <w:t xml:space="preserve">wyniosły </w:t>
      </w:r>
      <w:r w:rsidR="000A3F65" w:rsidRPr="00E03596">
        <w:rPr>
          <w:rFonts w:cs="Tahoma"/>
        </w:rPr>
        <w:t>1.</w:t>
      </w:r>
      <w:r w:rsidR="00E03596" w:rsidRPr="00E03596">
        <w:rPr>
          <w:rFonts w:cs="Tahoma"/>
        </w:rPr>
        <w:t>639,9</w:t>
      </w:r>
      <w:r w:rsidRPr="00E03596">
        <w:rPr>
          <w:rFonts w:cs="Tahoma"/>
        </w:rPr>
        <w:t xml:space="preserve"> tys. zł, co </w:t>
      </w:r>
      <w:r w:rsidRPr="00955BD9">
        <w:rPr>
          <w:rFonts w:cs="Tahoma"/>
        </w:rPr>
        <w:t>oznacza</w:t>
      </w:r>
      <w:r w:rsidR="00540715" w:rsidRPr="00955BD9">
        <w:rPr>
          <w:rFonts w:cs="Tahoma"/>
        </w:rPr>
        <w:t xml:space="preserve"> </w:t>
      </w:r>
      <w:r w:rsidR="00345F96" w:rsidRPr="00E03596">
        <w:rPr>
          <w:rFonts w:cs="Tahoma"/>
        </w:rPr>
        <w:t>wzrost</w:t>
      </w:r>
      <w:r w:rsidR="000F083D" w:rsidRPr="00E03596">
        <w:rPr>
          <w:rFonts w:cs="Tahoma"/>
        </w:rPr>
        <w:t xml:space="preserve"> o </w:t>
      </w:r>
      <w:r w:rsidR="00E03596" w:rsidRPr="00E03596">
        <w:rPr>
          <w:rFonts w:cs="Tahoma"/>
        </w:rPr>
        <w:t>0,44</w:t>
      </w:r>
      <w:r w:rsidR="000F083D" w:rsidRPr="00E03596">
        <w:rPr>
          <w:rFonts w:cs="Tahoma"/>
        </w:rPr>
        <w:t xml:space="preserve">% </w:t>
      </w:r>
      <w:r w:rsidR="000F083D" w:rsidRPr="00955BD9">
        <w:rPr>
          <w:rFonts w:cs="Tahoma"/>
        </w:rPr>
        <w:t>względem</w:t>
      </w:r>
      <w:r w:rsidR="00540715" w:rsidRPr="00955BD9">
        <w:rPr>
          <w:rFonts w:cs="Tahoma"/>
        </w:rPr>
        <w:t xml:space="preserve"> </w:t>
      </w:r>
      <w:proofErr w:type="spellStart"/>
      <w:r w:rsidR="008C73EB" w:rsidRPr="00955BD9">
        <w:rPr>
          <w:rFonts w:cs="Tahoma"/>
        </w:rPr>
        <w:t>rdr</w:t>
      </w:r>
      <w:proofErr w:type="spellEnd"/>
      <w:r w:rsidR="00BE5494" w:rsidRPr="00955BD9">
        <w:rPr>
          <w:rFonts w:cs="Tahoma"/>
        </w:rPr>
        <w:t>.</w:t>
      </w:r>
    </w:p>
    <w:p w14:paraId="29578048" w14:textId="17770D95" w:rsidR="00A0607A" w:rsidRPr="00E03596" w:rsidRDefault="00A0607A" w:rsidP="00A0607A">
      <w:pPr>
        <w:shd w:val="clear" w:color="auto" w:fill="FFFFFF"/>
        <w:spacing w:before="120" w:after="0" w:line="240" w:lineRule="auto"/>
        <w:jc w:val="both"/>
        <w:rPr>
          <w:rFonts w:cs="Tahoma"/>
        </w:rPr>
      </w:pPr>
      <w:r w:rsidRPr="00B048A1">
        <w:rPr>
          <w:rFonts w:cs="Tahoma"/>
        </w:rPr>
        <w:t xml:space="preserve">Przychody ze sprzedaży narastająco od stycznia do </w:t>
      </w:r>
      <w:r w:rsidR="00367BBA">
        <w:rPr>
          <w:rFonts w:cs="Tahoma"/>
        </w:rPr>
        <w:t>sierpni</w:t>
      </w:r>
      <w:r w:rsidR="00707075" w:rsidRPr="00237016">
        <w:rPr>
          <w:rFonts w:cs="Tahoma"/>
        </w:rPr>
        <w:t>a</w:t>
      </w:r>
      <w:r w:rsidRPr="00237016">
        <w:rPr>
          <w:rFonts w:cs="Tahoma"/>
        </w:rPr>
        <w:t xml:space="preserve"> 2023 r. </w:t>
      </w:r>
      <w:r w:rsidRPr="00E03596">
        <w:rPr>
          <w:rFonts w:cs="Tahoma"/>
        </w:rPr>
        <w:t xml:space="preserve">wyniosły </w:t>
      </w:r>
      <w:r w:rsidR="00E03596" w:rsidRPr="00E03596">
        <w:rPr>
          <w:rFonts w:cs="Tahoma"/>
        </w:rPr>
        <w:t>13.510,1</w:t>
      </w:r>
      <w:r w:rsidRPr="00E03596">
        <w:rPr>
          <w:rFonts w:cs="Tahoma"/>
        </w:rPr>
        <w:t xml:space="preserve"> tys. zł</w:t>
      </w:r>
      <w:r w:rsidR="00E03596" w:rsidRPr="00E03596">
        <w:rPr>
          <w:rFonts w:cs="Tahoma"/>
        </w:rPr>
        <w:t xml:space="preserve"> </w:t>
      </w:r>
      <w:r w:rsidRPr="00955BD9">
        <w:rPr>
          <w:rFonts w:cs="Tahoma"/>
        </w:rPr>
        <w:t xml:space="preserve">wobec </w:t>
      </w:r>
      <w:r w:rsidR="00E03596" w:rsidRPr="00E03596">
        <w:rPr>
          <w:rFonts w:cs="Tahoma"/>
        </w:rPr>
        <w:t>11.305,7</w:t>
      </w:r>
      <w:r w:rsidRPr="00E03596">
        <w:rPr>
          <w:rFonts w:cs="Tahoma"/>
        </w:rPr>
        <w:t xml:space="preserve"> tys. zł w </w:t>
      </w:r>
      <w:r w:rsidRPr="00955BD9">
        <w:rPr>
          <w:rFonts w:cs="Tahoma"/>
        </w:rPr>
        <w:t xml:space="preserve">tym samym okresie roku ubiegłego, co oznacza </w:t>
      </w:r>
      <w:r w:rsidRPr="00E03596">
        <w:rPr>
          <w:rFonts w:cs="Tahoma"/>
        </w:rPr>
        <w:t xml:space="preserve">wzrost o </w:t>
      </w:r>
      <w:r w:rsidR="00E03596" w:rsidRPr="00E03596">
        <w:rPr>
          <w:rFonts w:cs="Tahoma"/>
        </w:rPr>
        <w:t>19,5</w:t>
      </w:r>
      <w:r w:rsidRPr="00E03596">
        <w:rPr>
          <w:rFonts w:cs="Tahoma"/>
        </w:rPr>
        <w:t>%</w:t>
      </w:r>
      <w:r w:rsidR="004F2910" w:rsidRPr="00E03596">
        <w:rPr>
          <w:rFonts w:cs="Tahoma"/>
        </w:rPr>
        <w:t xml:space="preserve"> </w:t>
      </w:r>
      <w:proofErr w:type="spellStart"/>
      <w:r w:rsidR="004F2910" w:rsidRPr="00E03596">
        <w:rPr>
          <w:rFonts w:cs="Tahoma"/>
        </w:rPr>
        <w:t>rdr</w:t>
      </w:r>
      <w:proofErr w:type="spellEnd"/>
      <w:r w:rsidRPr="00E03596">
        <w:rPr>
          <w:rFonts w:cs="Tahoma"/>
        </w:rPr>
        <w:t>.</w:t>
      </w:r>
      <w:r w:rsidR="00183FDC" w:rsidRPr="00E03596">
        <w:rPr>
          <w:rFonts w:cs="Tahoma"/>
        </w:rPr>
        <w:t xml:space="preserve"> </w:t>
      </w:r>
      <w:r w:rsidR="00237016" w:rsidRPr="00E03596">
        <w:rPr>
          <w:rFonts w:cs="Tahoma"/>
        </w:rPr>
        <w:t xml:space="preserve">To był </w:t>
      </w:r>
      <w:r w:rsidR="00E03596" w:rsidRPr="00E03596">
        <w:rPr>
          <w:rFonts w:cs="Tahoma"/>
        </w:rPr>
        <w:t>kolejny solidny</w:t>
      </w:r>
      <w:r w:rsidR="00237016" w:rsidRPr="00E03596">
        <w:rPr>
          <w:rFonts w:cs="Tahoma"/>
        </w:rPr>
        <w:t xml:space="preserve"> miesiąc, </w:t>
      </w:r>
      <w:r w:rsidR="00E03596" w:rsidRPr="00E03596">
        <w:rPr>
          <w:rFonts w:cs="Tahoma"/>
        </w:rPr>
        <w:t>co prawda</w:t>
      </w:r>
      <w:r w:rsidR="00893962">
        <w:rPr>
          <w:rFonts w:cs="Tahoma"/>
        </w:rPr>
        <w:t xml:space="preserve"> </w:t>
      </w:r>
      <w:r w:rsidR="00237016" w:rsidRPr="00E03596">
        <w:rPr>
          <w:rFonts w:cs="Tahoma"/>
        </w:rPr>
        <w:t>s</w:t>
      </w:r>
      <w:r w:rsidR="009C5788" w:rsidRPr="00E03596">
        <w:rPr>
          <w:rFonts w:cs="Tahoma"/>
        </w:rPr>
        <w:t>przedaż</w:t>
      </w:r>
      <w:r w:rsidR="00E03596" w:rsidRPr="00E03596">
        <w:rPr>
          <w:rFonts w:cs="Tahoma"/>
        </w:rPr>
        <w:t xml:space="preserve"> </w:t>
      </w:r>
      <w:r w:rsidR="00BE775C">
        <w:rPr>
          <w:rFonts w:cs="Tahoma"/>
        </w:rPr>
        <w:t xml:space="preserve">w </w:t>
      </w:r>
      <w:r w:rsidR="00E03596" w:rsidRPr="00E03596">
        <w:rPr>
          <w:rFonts w:cs="Tahoma"/>
        </w:rPr>
        <w:t>sierpniu była niższa niż</w:t>
      </w:r>
      <w:r w:rsidR="009C5788" w:rsidRPr="00E03596">
        <w:rPr>
          <w:rFonts w:cs="Tahoma"/>
        </w:rPr>
        <w:t xml:space="preserve"> w </w:t>
      </w:r>
      <w:r w:rsidR="00B048A1" w:rsidRPr="00E03596">
        <w:rPr>
          <w:rFonts w:cs="Tahoma"/>
        </w:rPr>
        <w:t>lip</w:t>
      </w:r>
      <w:r w:rsidR="00991CED" w:rsidRPr="00E03596">
        <w:rPr>
          <w:rFonts w:cs="Tahoma"/>
        </w:rPr>
        <w:t>c</w:t>
      </w:r>
      <w:r w:rsidR="009C5788" w:rsidRPr="00E03596">
        <w:rPr>
          <w:rFonts w:cs="Tahoma"/>
        </w:rPr>
        <w:t>u</w:t>
      </w:r>
      <w:r w:rsidR="00E03596" w:rsidRPr="00E03596">
        <w:rPr>
          <w:rFonts w:cs="Tahoma"/>
        </w:rPr>
        <w:t>,</w:t>
      </w:r>
      <w:r w:rsidR="00355376" w:rsidRPr="00E03596">
        <w:rPr>
          <w:rFonts w:cs="Tahoma"/>
        </w:rPr>
        <w:t xml:space="preserve"> </w:t>
      </w:r>
      <w:r w:rsidR="00E03596" w:rsidRPr="00E03596">
        <w:rPr>
          <w:rFonts w:cs="Tahoma"/>
        </w:rPr>
        <w:t>ale był</w:t>
      </w:r>
      <w:r w:rsidR="00893962">
        <w:rPr>
          <w:rFonts w:cs="Tahoma"/>
        </w:rPr>
        <w:t xml:space="preserve"> to</w:t>
      </w:r>
      <w:r w:rsidR="00E03596" w:rsidRPr="00E03596">
        <w:rPr>
          <w:rFonts w:cs="Tahoma"/>
        </w:rPr>
        <w:t xml:space="preserve"> kolejny miesiąc ze sprzedażą po</w:t>
      </w:r>
      <w:r w:rsidR="00893962">
        <w:rPr>
          <w:rFonts w:cs="Tahoma"/>
        </w:rPr>
        <w:t>wyżej</w:t>
      </w:r>
      <w:r w:rsidR="00E03596" w:rsidRPr="00E03596">
        <w:rPr>
          <w:rFonts w:cs="Tahoma"/>
        </w:rPr>
        <w:t xml:space="preserve"> 1.500 tys. zł i to pomimo nieco słabnącej koniunktury na rynku.</w:t>
      </w:r>
    </w:p>
    <w:p w14:paraId="044B599D" w14:textId="08AE64D4" w:rsidR="000A3F65" w:rsidRPr="00367BBA" w:rsidRDefault="000A3F65" w:rsidP="002A30B9">
      <w:pPr>
        <w:shd w:val="clear" w:color="auto" w:fill="FFFFFF"/>
        <w:spacing w:before="120" w:after="0" w:line="240" w:lineRule="auto"/>
        <w:jc w:val="both"/>
        <w:rPr>
          <w:rFonts w:cs="Tahoma"/>
          <w:color w:val="FF0000"/>
        </w:rPr>
      </w:pPr>
      <w:r w:rsidRPr="00955BD9">
        <w:rPr>
          <w:rFonts w:cs="Tahoma"/>
        </w:rPr>
        <w:t xml:space="preserve">Spółka realizowała głównie zlecenia z branży energetycznej i </w:t>
      </w:r>
      <w:proofErr w:type="spellStart"/>
      <w:r w:rsidRPr="00955BD9">
        <w:rPr>
          <w:rFonts w:cs="Tahoma"/>
        </w:rPr>
        <w:t>automotive</w:t>
      </w:r>
      <w:proofErr w:type="spellEnd"/>
      <w:r w:rsidRPr="00955BD9">
        <w:rPr>
          <w:rFonts w:cs="Tahoma"/>
        </w:rPr>
        <w:t xml:space="preserve">. </w:t>
      </w:r>
      <w:r w:rsidR="00E03596">
        <w:rPr>
          <w:rFonts w:cs="Tahoma"/>
        </w:rPr>
        <w:t>Zamówienia z branży energetycznej utrzymują się na stabilnym poziomie, w przypadku pozostałych branży Spółka obserwuje lekki spadek zleceń lub przesuwanie zleceń na kolejne miesiące.</w:t>
      </w:r>
    </w:p>
    <w:p w14:paraId="37EC2C1B" w14:textId="58B51443" w:rsidR="00C26BD1" w:rsidRPr="00367BBA" w:rsidRDefault="00ED1C05" w:rsidP="00C26BD1">
      <w:pPr>
        <w:shd w:val="clear" w:color="auto" w:fill="FFFFFF"/>
        <w:spacing w:before="120" w:after="0" w:line="240" w:lineRule="auto"/>
        <w:jc w:val="both"/>
        <w:rPr>
          <w:rFonts w:cs="Tahoma"/>
        </w:rPr>
      </w:pPr>
      <w:r w:rsidRPr="00367BBA">
        <w:rPr>
          <w:rFonts w:cstheme="minorHAnsi"/>
        </w:rPr>
        <w:t xml:space="preserve">W </w:t>
      </w:r>
      <w:r w:rsidR="00367BBA" w:rsidRPr="00367BBA">
        <w:rPr>
          <w:rFonts w:cstheme="minorHAnsi"/>
        </w:rPr>
        <w:t>sierpni</w:t>
      </w:r>
      <w:r w:rsidR="00707075" w:rsidRPr="00367BBA">
        <w:rPr>
          <w:rFonts w:cstheme="minorHAnsi"/>
        </w:rPr>
        <w:t>u</w:t>
      </w:r>
      <w:r w:rsidRPr="00367BBA">
        <w:rPr>
          <w:rFonts w:cstheme="minorHAnsi"/>
        </w:rPr>
        <w:t xml:space="preserve"> 202</w:t>
      </w:r>
      <w:r w:rsidR="00170A56" w:rsidRPr="00367BBA">
        <w:rPr>
          <w:rFonts w:cstheme="minorHAnsi"/>
        </w:rPr>
        <w:t>3</w:t>
      </w:r>
      <w:r w:rsidRPr="00367BBA">
        <w:rPr>
          <w:rFonts w:cstheme="minorHAnsi"/>
        </w:rPr>
        <w:t xml:space="preserve"> r</w:t>
      </w:r>
      <w:r w:rsidR="00FA4C74" w:rsidRPr="00367BBA">
        <w:rPr>
          <w:rFonts w:cstheme="minorHAnsi"/>
        </w:rPr>
        <w:t>oku</w:t>
      </w:r>
      <w:r w:rsidRPr="00367BBA">
        <w:rPr>
          <w:rFonts w:cstheme="minorHAnsi"/>
        </w:rPr>
        <w:t xml:space="preserve"> ceny srebra wykorzystywanego przez GALVO S.A. w procesach galwanicznych </w:t>
      </w:r>
      <w:r w:rsidR="00367BBA" w:rsidRPr="00367BBA">
        <w:rPr>
          <w:rFonts w:cstheme="minorHAnsi"/>
        </w:rPr>
        <w:t>mocno się wahały</w:t>
      </w:r>
      <w:r w:rsidR="00170A56" w:rsidRPr="00367BBA">
        <w:rPr>
          <w:rFonts w:cstheme="minorHAnsi"/>
        </w:rPr>
        <w:t>.</w:t>
      </w:r>
      <w:r w:rsidR="003B24C6" w:rsidRPr="00367BBA">
        <w:rPr>
          <w:rFonts w:cstheme="minorHAnsi"/>
        </w:rPr>
        <w:t xml:space="preserve"> </w:t>
      </w:r>
      <w:r w:rsidR="000A0F7B" w:rsidRPr="00367BBA">
        <w:rPr>
          <w:rFonts w:cstheme="minorHAnsi"/>
        </w:rPr>
        <w:t>Niek</w:t>
      </w:r>
      <w:r w:rsidR="003B24C6" w:rsidRPr="00367BBA">
        <w:rPr>
          <w:rFonts w:cs="Tahoma"/>
        </w:rPr>
        <w:t xml:space="preserve">orzystnym jest fakt, że </w:t>
      </w:r>
      <w:r w:rsidR="003B24C6" w:rsidRPr="00367BBA">
        <w:rPr>
          <w:rFonts w:ascii="Calibri" w:eastAsia="Times New Roman" w:hAnsi="Calibri" w:cs="Calibri"/>
        </w:rPr>
        <w:t xml:space="preserve">ceny srebra </w:t>
      </w:r>
      <w:r w:rsidR="00355376" w:rsidRPr="00367BBA">
        <w:rPr>
          <w:rFonts w:ascii="Calibri" w:eastAsia="Times New Roman" w:hAnsi="Calibri" w:cs="Calibri"/>
        </w:rPr>
        <w:t>utrzymują się</w:t>
      </w:r>
      <w:r w:rsidR="00DD04F9" w:rsidRPr="00367BBA">
        <w:rPr>
          <w:rFonts w:ascii="Calibri" w:eastAsia="Times New Roman" w:hAnsi="Calibri" w:cs="Calibri"/>
        </w:rPr>
        <w:t xml:space="preserve"> </w:t>
      </w:r>
      <w:r w:rsidR="00991CED" w:rsidRPr="00367BBA">
        <w:rPr>
          <w:rFonts w:ascii="Calibri" w:eastAsia="Times New Roman" w:hAnsi="Calibri" w:cs="Calibri"/>
        </w:rPr>
        <w:t>tylko nieznacznie poniżej od</w:t>
      </w:r>
      <w:r w:rsidR="000A0F7B" w:rsidRPr="00367BBA">
        <w:rPr>
          <w:rFonts w:ascii="Calibri" w:eastAsia="Times New Roman" w:hAnsi="Calibri" w:cs="Calibri"/>
        </w:rPr>
        <w:t xml:space="preserve"> rekordowych poziomów z okresu</w:t>
      </w:r>
      <w:r w:rsidR="003B24C6" w:rsidRPr="00367BBA">
        <w:rPr>
          <w:rFonts w:ascii="Calibri" w:eastAsia="Times New Roman" w:hAnsi="Calibri" w:cs="Calibri"/>
        </w:rPr>
        <w:t xml:space="preserve"> pandemii.</w:t>
      </w:r>
      <w:r w:rsidR="00540715" w:rsidRPr="00367BBA">
        <w:rPr>
          <w:rFonts w:cstheme="minorHAnsi"/>
        </w:rPr>
        <w:t xml:space="preserve"> </w:t>
      </w:r>
      <w:r w:rsidR="000C6776" w:rsidRPr="00367BBA">
        <w:rPr>
          <w:rFonts w:ascii="Calibri" w:eastAsia="Times New Roman" w:hAnsi="Calibri" w:cs="Calibri"/>
        </w:rPr>
        <w:t>Koszty świadczonych usług</w:t>
      </w:r>
      <w:r w:rsidR="007471A2" w:rsidRPr="00367BBA">
        <w:rPr>
          <w:rFonts w:ascii="Calibri" w:eastAsia="Times New Roman" w:hAnsi="Calibri" w:cs="Calibri"/>
        </w:rPr>
        <w:t xml:space="preserve"> </w:t>
      </w:r>
      <w:r w:rsidR="006D12C6" w:rsidRPr="00367BBA">
        <w:rPr>
          <w:rFonts w:ascii="Calibri" w:eastAsia="Times New Roman" w:hAnsi="Calibri" w:cs="Calibri"/>
        </w:rPr>
        <w:t>sukcesywnie</w:t>
      </w:r>
      <w:r w:rsidR="000C6776" w:rsidRPr="00367BBA">
        <w:rPr>
          <w:rFonts w:ascii="Calibri" w:eastAsia="Times New Roman" w:hAnsi="Calibri" w:cs="Calibri"/>
        </w:rPr>
        <w:t xml:space="preserve"> rosną w skutek </w:t>
      </w:r>
      <w:r w:rsidR="003B24C6" w:rsidRPr="00367BBA">
        <w:rPr>
          <w:rFonts w:ascii="Calibri" w:eastAsia="Times New Roman" w:hAnsi="Calibri" w:cs="Calibri"/>
        </w:rPr>
        <w:t>zmian</w:t>
      </w:r>
      <w:r w:rsidR="000C6776" w:rsidRPr="00367BBA">
        <w:rPr>
          <w:rFonts w:ascii="Calibri" w:eastAsia="Times New Roman" w:hAnsi="Calibri" w:cs="Calibri"/>
        </w:rPr>
        <w:t xml:space="preserve"> cen surowców</w:t>
      </w:r>
      <w:r w:rsidR="00C62E5D" w:rsidRPr="00367BBA">
        <w:rPr>
          <w:rFonts w:ascii="Calibri" w:eastAsia="Times New Roman" w:hAnsi="Calibri" w:cs="Calibri"/>
        </w:rPr>
        <w:t xml:space="preserve"> wykorzystanych</w:t>
      </w:r>
      <w:r w:rsidR="001F6377" w:rsidRPr="00367BBA">
        <w:rPr>
          <w:rFonts w:ascii="Calibri" w:eastAsia="Times New Roman" w:hAnsi="Calibri" w:cs="Calibri"/>
        </w:rPr>
        <w:t xml:space="preserve"> w</w:t>
      </w:r>
      <w:r w:rsidR="00C62E5D" w:rsidRPr="00367BBA">
        <w:rPr>
          <w:rFonts w:ascii="Calibri" w:eastAsia="Times New Roman" w:hAnsi="Calibri" w:cs="Calibri"/>
        </w:rPr>
        <w:t xml:space="preserve"> procesach galwanizacji</w:t>
      </w:r>
      <w:r w:rsidR="000C6776" w:rsidRPr="00367BBA">
        <w:rPr>
          <w:rFonts w:ascii="Calibri" w:eastAsia="Times New Roman" w:hAnsi="Calibri" w:cs="Calibri"/>
        </w:rPr>
        <w:t>, kosztów energii oraz presji płacowej</w:t>
      </w:r>
      <w:r w:rsidR="00FF740F" w:rsidRPr="00367BBA">
        <w:rPr>
          <w:rFonts w:ascii="Calibri" w:eastAsia="Times New Roman" w:hAnsi="Calibri" w:cs="Calibri"/>
        </w:rPr>
        <w:t xml:space="preserve">, wywołanej </w:t>
      </w:r>
      <w:r w:rsidR="000A0F7B" w:rsidRPr="00367BBA">
        <w:rPr>
          <w:rFonts w:ascii="Calibri" w:eastAsia="Times New Roman" w:hAnsi="Calibri" w:cs="Calibri"/>
        </w:rPr>
        <w:t>wysoką</w:t>
      </w:r>
      <w:r w:rsidR="00FF740F" w:rsidRPr="00367BBA">
        <w:rPr>
          <w:rFonts w:ascii="Calibri" w:eastAsia="Times New Roman" w:hAnsi="Calibri" w:cs="Calibri"/>
        </w:rPr>
        <w:t xml:space="preserve"> inflacją</w:t>
      </w:r>
      <w:r w:rsidR="000C6776" w:rsidRPr="00367BBA">
        <w:rPr>
          <w:rFonts w:ascii="Calibri" w:eastAsia="Times New Roman" w:hAnsi="Calibri" w:cs="Calibri"/>
        </w:rPr>
        <w:t>.</w:t>
      </w:r>
      <w:r w:rsidR="00C26BD1" w:rsidRPr="00367BBA">
        <w:rPr>
          <w:rFonts w:ascii="Calibri" w:eastAsia="Times New Roman" w:hAnsi="Calibri" w:cs="Calibri"/>
        </w:rPr>
        <w:t xml:space="preserve"> Do głównych zagrożeń można zaliczyć</w:t>
      </w:r>
      <w:r w:rsidR="00643DC4" w:rsidRPr="00367BBA">
        <w:rPr>
          <w:rFonts w:ascii="Calibri" w:eastAsia="Times New Roman" w:hAnsi="Calibri" w:cs="Calibri"/>
        </w:rPr>
        <w:t xml:space="preserve"> konsekwencje</w:t>
      </w:r>
      <w:r w:rsidR="00540715" w:rsidRPr="00367BBA">
        <w:rPr>
          <w:rFonts w:ascii="Calibri" w:eastAsia="Times New Roman" w:hAnsi="Calibri" w:cs="Calibri"/>
        </w:rPr>
        <w:t xml:space="preserve"> </w:t>
      </w:r>
      <w:r w:rsidR="001F6377" w:rsidRPr="00367BBA">
        <w:rPr>
          <w:rFonts w:ascii="Calibri" w:eastAsia="Times New Roman" w:hAnsi="Calibri" w:cs="Calibri"/>
        </w:rPr>
        <w:t>wojn</w:t>
      </w:r>
      <w:r w:rsidR="00643DC4" w:rsidRPr="00367BBA">
        <w:rPr>
          <w:rFonts w:ascii="Calibri" w:eastAsia="Times New Roman" w:hAnsi="Calibri" w:cs="Calibri"/>
        </w:rPr>
        <w:t>y</w:t>
      </w:r>
      <w:r w:rsidR="00C26BD1" w:rsidRPr="00367BBA">
        <w:rPr>
          <w:rFonts w:ascii="Calibri" w:eastAsia="Times New Roman" w:hAnsi="Calibri" w:cs="Calibri"/>
        </w:rPr>
        <w:t xml:space="preserve"> na Ukrainie</w:t>
      </w:r>
      <w:r w:rsidR="00F362BF" w:rsidRPr="00367BBA">
        <w:rPr>
          <w:rFonts w:ascii="Calibri" w:eastAsia="Times New Roman" w:hAnsi="Calibri" w:cs="Calibri"/>
        </w:rPr>
        <w:t>,</w:t>
      </w:r>
      <w:r w:rsidR="009A496B" w:rsidRPr="00367BBA">
        <w:rPr>
          <w:rFonts w:ascii="Calibri" w:eastAsia="Times New Roman" w:hAnsi="Calibri" w:cs="Calibri"/>
        </w:rPr>
        <w:t xml:space="preserve"> wzrost</w:t>
      </w:r>
      <w:r w:rsidR="00F362BF" w:rsidRPr="00367BBA">
        <w:rPr>
          <w:rFonts w:ascii="Calibri" w:eastAsia="Times New Roman" w:hAnsi="Calibri" w:cs="Calibri"/>
        </w:rPr>
        <w:t xml:space="preserve"> ceny surowców</w:t>
      </w:r>
      <w:r w:rsidR="009A496B" w:rsidRPr="00367BBA">
        <w:rPr>
          <w:rFonts w:ascii="Calibri" w:eastAsia="Times New Roman" w:hAnsi="Calibri" w:cs="Calibri"/>
        </w:rPr>
        <w:t xml:space="preserve">, </w:t>
      </w:r>
      <w:r w:rsidR="0043652B" w:rsidRPr="00367BBA">
        <w:rPr>
          <w:rFonts w:ascii="Calibri" w:eastAsia="Times New Roman" w:hAnsi="Calibri" w:cs="Calibri"/>
        </w:rPr>
        <w:t>niestabilne</w:t>
      </w:r>
      <w:r w:rsidR="009A496B" w:rsidRPr="00367BBA">
        <w:rPr>
          <w:rFonts w:ascii="Calibri" w:eastAsia="Times New Roman" w:hAnsi="Calibri" w:cs="Calibri"/>
        </w:rPr>
        <w:t xml:space="preserve"> kursów walut</w:t>
      </w:r>
      <w:r w:rsidR="002A49A2" w:rsidRPr="00367BBA">
        <w:rPr>
          <w:rFonts w:ascii="Calibri" w:eastAsia="Times New Roman" w:hAnsi="Calibri" w:cs="Calibri"/>
        </w:rPr>
        <w:t xml:space="preserve">. </w:t>
      </w:r>
      <w:r w:rsidR="00E03596">
        <w:rPr>
          <w:rFonts w:ascii="Calibri" w:eastAsia="Times New Roman" w:hAnsi="Calibri" w:cs="Calibri"/>
        </w:rPr>
        <w:t>U</w:t>
      </w:r>
      <w:r w:rsidR="002A49A2" w:rsidRPr="00367BBA">
        <w:rPr>
          <w:rFonts w:ascii="Calibri" w:eastAsia="Times New Roman" w:hAnsi="Calibri" w:cs="Calibri"/>
        </w:rPr>
        <w:t>stawa o maksymalnych cenach energii elektrycznej, zapewni</w:t>
      </w:r>
      <w:r w:rsidR="00E03596">
        <w:rPr>
          <w:rFonts w:ascii="Calibri" w:eastAsia="Times New Roman" w:hAnsi="Calibri" w:cs="Calibri"/>
        </w:rPr>
        <w:t>a</w:t>
      </w:r>
      <w:r w:rsidR="002A49A2" w:rsidRPr="00367BBA">
        <w:rPr>
          <w:rFonts w:ascii="Calibri" w:eastAsia="Times New Roman" w:hAnsi="Calibri" w:cs="Calibri"/>
        </w:rPr>
        <w:t xml:space="preserve"> Spółce stabilność cen energii</w:t>
      </w:r>
      <w:r w:rsidR="00170A56" w:rsidRPr="00367BBA">
        <w:rPr>
          <w:rFonts w:ascii="Calibri" w:eastAsia="Times New Roman" w:hAnsi="Calibri" w:cs="Calibri"/>
        </w:rPr>
        <w:t xml:space="preserve"> w bieżącym roku</w:t>
      </w:r>
      <w:r w:rsidR="002A49A2" w:rsidRPr="00367BBA">
        <w:rPr>
          <w:rFonts w:ascii="Calibri" w:eastAsia="Times New Roman" w:hAnsi="Calibri" w:cs="Calibri"/>
        </w:rPr>
        <w:t xml:space="preserve"> i </w:t>
      </w:r>
      <w:r w:rsidR="00E03596">
        <w:rPr>
          <w:rFonts w:ascii="Calibri" w:eastAsia="Times New Roman" w:hAnsi="Calibri" w:cs="Calibri"/>
        </w:rPr>
        <w:t>ma</w:t>
      </w:r>
      <w:r w:rsidR="00170A56" w:rsidRPr="00367BBA">
        <w:rPr>
          <w:rFonts w:ascii="Calibri" w:eastAsia="Times New Roman" w:hAnsi="Calibri" w:cs="Calibri"/>
        </w:rPr>
        <w:t xml:space="preserve"> wpływ na stabilizację</w:t>
      </w:r>
      <w:r w:rsidR="002A49A2" w:rsidRPr="00367BBA">
        <w:rPr>
          <w:rFonts w:ascii="Calibri" w:eastAsia="Times New Roman" w:hAnsi="Calibri" w:cs="Calibri"/>
        </w:rPr>
        <w:t xml:space="preserve"> kosztów świadczonych usług.</w:t>
      </w:r>
      <w:r w:rsidR="00E03596">
        <w:rPr>
          <w:rFonts w:ascii="Calibri" w:eastAsia="Times New Roman" w:hAnsi="Calibri" w:cs="Calibri"/>
        </w:rPr>
        <w:t xml:space="preserve"> Aczkolwiek nie wiadomo jak będą kształtowały się ceny energii w przyszłym roku.</w:t>
      </w:r>
    </w:p>
    <w:p w14:paraId="7A64DE59" w14:textId="49B6E77B" w:rsidR="00ED1C05" w:rsidRPr="00893962" w:rsidRDefault="00C26BD1" w:rsidP="00C26BD1">
      <w:pPr>
        <w:shd w:val="clear" w:color="auto" w:fill="FFFFFF"/>
        <w:spacing w:before="120" w:after="0" w:line="240" w:lineRule="auto"/>
        <w:jc w:val="both"/>
        <w:rPr>
          <w:rFonts w:ascii="Calibri" w:eastAsia="Times New Roman" w:hAnsi="Calibri" w:cs="Calibri"/>
        </w:rPr>
      </w:pPr>
      <w:r w:rsidRPr="00E03596">
        <w:rPr>
          <w:rFonts w:ascii="Calibri" w:eastAsia="Times New Roman" w:hAnsi="Calibri" w:cs="Calibri"/>
        </w:rPr>
        <w:t>Spółka</w:t>
      </w:r>
      <w:r w:rsidR="00540715" w:rsidRPr="00E03596">
        <w:rPr>
          <w:rFonts w:ascii="Calibri" w:eastAsia="Times New Roman" w:hAnsi="Calibri" w:cs="Calibri"/>
        </w:rPr>
        <w:t xml:space="preserve"> </w:t>
      </w:r>
      <w:r w:rsidR="00355376" w:rsidRPr="00E03596">
        <w:rPr>
          <w:rFonts w:ascii="Calibri" w:eastAsia="Times New Roman" w:hAnsi="Calibri" w:cs="Calibri"/>
        </w:rPr>
        <w:t>cały czas prowadzi</w:t>
      </w:r>
      <w:r w:rsidR="00F362BF" w:rsidRPr="00E03596">
        <w:rPr>
          <w:rFonts w:ascii="Calibri" w:eastAsia="Times New Roman" w:hAnsi="Calibri" w:cs="Calibri"/>
        </w:rPr>
        <w:t xml:space="preserve"> bardzo</w:t>
      </w:r>
      <w:r w:rsidRPr="00E03596">
        <w:rPr>
          <w:rFonts w:ascii="Calibri" w:eastAsia="Times New Roman" w:hAnsi="Calibri" w:cs="Calibri"/>
        </w:rPr>
        <w:t xml:space="preserve"> restrykcyjną politykę kosztową</w:t>
      </w:r>
      <w:r w:rsidR="00237016" w:rsidRPr="00E03596">
        <w:rPr>
          <w:rFonts w:ascii="Calibri" w:eastAsia="Times New Roman" w:hAnsi="Calibri" w:cs="Calibri"/>
        </w:rPr>
        <w:t xml:space="preserve">, ale należy zauważyć na rosnącą presję płacową, będącą efektem inflacji i </w:t>
      </w:r>
      <w:r w:rsidR="00E03596" w:rsidRPr="00E03596">
        <w:rPr>
          <w:rFonts w:ascii="Calibri" w:eastAsia="Times New Roman" w:hAnsi="Calibri" w:cs="Calibri"/>
        </w:rPr>
        <w:t>wzrost</w:t>
      </w:r>
      <w:r w:rsidR="007967BC">
        <w:rPr>
          <w:rFonts w:ascii="Calibri" w:eastAsia="Times New Roman" w:hAnsi="Calibri" w:cs="Calibri"/>
        </w:rPr>
        <w:t>u</w:t>
      </w:r>
      <w:r w:rsidR="00E03596" w:rsidRPr="00E03596">
        <w:rPr>
          <w:rFonts w:ascii="Calibri" w:eastAsia="Times New Roman" w:hAnsi="Calibri" w:cs="Calibri"/>
        </w:rPr>
        <w:t xml:space="preserve"> w połowie roku</w:t>
      </w:r>
      <w:r w:rsidR="00237016" w:rsidRPr="00E03596">
        <w:rPr>
          <w:rFonts w:ascii="Calibri" w:eastAsia="Times New Roman" w:hAnsi="Calibri" w:cs="Calibri"/>
        </w:rPr>
        <w:t xml:space="preserve"> płacy minimalnej</w:t>
      </w:r>
      <w:r w:rsidRPr="00E03596">
        <w:rPr>
          <w:rFonts w:ascii="Calibri" w:eastAsia="Times New Roman" w:hAnsi="Calibri" w:cs="Calibri"/>
        </w:rPr>
        <w:t xml:space="preserve">. </w:t>
      </w:r>
      <w:r w:rsidR="00ED1C05" w:rsidRPr="00893962">
        <w:rPr>
          <w:rFonts w:ascii="Calibri" w:eastAsia="Times New Roman" w:hAnsi="Calibri" w:cs="Calibri"/>
        </w:rPr>
        <w:t>Zarząd</w:t>
      </w:r>
      <w:r w:rsidR="0046505A" w:rsidRPr="00893962">
        <w:rPr>
          <w:rFonts w:ascii="Calibri" w:eastAsia="Times New Roman" w:hAnsi="Calibri" w:cs="Calibri"/>
        </w:rPr>
        <w:t xml:space="preserve"> intensywnie</w:t>
      </w:r>
      <w:r w:rsidR="00540715" w:rsidRPr="00893962">
        <w:rPr>
          <w:rFonts w:ascii="Calibri" w:eastAsia="Times New Roman" w:hAnsi="Calibri" w:cs="Calibri"/>
        </w:rPr>
        <w:t xml:space="preserve"> </w:t>
      </w:r>
      <w:r w:rsidR="00A32683" w:rsidRPr="00893962">
        <w:rPr>
          <w:rFonts w:ascii="Calibri" w:eastAsia="Times New Roman" w:hAnsi="Calibri" w:cs="Calibri"/>
        </w:rPr>
        <w:t>kontroluj</w:t>
      </w:r>
      <w:r w:rsidR="00ED1C05" w:rsidRPr="00893962">
        <w:rPr>
          <w:rFonts w:ascii="Calibri" w:eastAsia="Times New Roman" w:hAnsi="Calibri" w:cs="Calibri"/>
        </w:rPr>
        <w:t>e marże oraz koszty w celu uzyskania optymalnego wyniku pomiędzy uzyskaniem rentowności, a utrzymaniem się na bardzo konkurencyjnym rynku.</w:t>
      </w:r>
      <w:r w:rsidR="00540715" w:rsidRPr="00893962">
        <w:rPr>
          <w:rFonts w:ascii="Calibri" w:eastAsia="Times New Roman" w:hAnsi="Calibri" w:cs="Calibri"/>
        </w:rPr>
        <w:t xml:space="preserve"> </w:t>
      </w:r>
      <w:r w:rsidR="000C6776" w:rsidRPr="00893962">
        <w:rPr>
          <w:rFonts w:ascii="Calibri" w:eastAsia="Times New Roman" w:hAnsi="Calibri" w:cs="Calibri"/>
        </w:rPr>
        <w:t>Spółka systematycznie zwiększa ceny</w:t>
      </w:r>
      <w:r w:rsidR="00017CE3" w:rsidRPr="00893962">
        <w:rPr>
          <w:rFonts w:ascii="Calibri" w:eastAsia="Times New Roman" w:hAnsi="Calibri" w:cs="Calibri"/>
        </w:rPr>
        <w:t xml:space="preserve"> oferowanych usług</w:t>
      </w:r>
      <w:r w:rsidR="005B3E16" w:rsidRPr="00893962">
        <w:rPr>
          <w:rFonts w:ascii="Calibri" w:eastAsia="Times New Roman" w:hAnsi="Calibri" w:cs="Calibri"/>
        </w:rPr>
        <w:t xml:space="preserve">, </w:t>
      </w:r>
      <w:r w:rsidR="00714202" w:rsidRPr="00893962">
        <w:rPr>
          <w:rFonts w:ascii="Calibri" w:eastAsia="Times New Roman" w:hAnsi="Calibri" w:cs="Calibri"/>
        </w:rPr>
        <w:t>urealniając marże</w:t>
      </w:r>
      <w:r w:rsidR="00A32683" w:rsidRPr="00893962">
        <w:rPr>
          <w:rFonts w:ascii="Calibri" w:eastAsia="Times New Roman" w:hAnsi="Calibri" w:cs="Calibri"/>
        </w:rPr>
        <w:t>, co przynosi efekty w postaci wyższych przychodów</w:t>
      </w:r>
      <w:r w:rsidR="003D090A" w:rsidRPr="00893962">
        <w:rPr>
          <w:rFonts w:ascii="Calibri" w:eastAsia="Times New Roman" w:hAnsi="Calibri" w:cs="Calibri"/>
        </w:rPr>
        <w:t xml:space="preserve"> i poprawy rentowności</w:t>
      </w:r>
      <w:r w:rsidR="005B3E16" w:rsidRPr="00893962">
        <w:rPr>
          <w:rFonts w:ascii="Calibri" w:eastAsia="Times New Roman" w:hAnsi="Calibri" w:cs="Calibri"/>
        </w:rPr>
        <w:t>.</w:t>
      </w:r>
      <w:r w:rsidR="00540715" w:rsidRPr="00893962">
        <w:rPr>
          <w:rFonts w:ascii="Calibri" w:eastAsia="Times New Roman" w:hAnsi="Calibri" w:cs="Calibri"/>
        </w:rPr>
        <w:t xml:space="preserve"> </w:t>
      </w:r>
      <w:r w:rsidR="005B3E16" w:rsidRPr="00893962">
        <w:rPr>
          <w:rFonts w:ascii="Calibri" w:eastAsia="Times New Roman" w:hAnsi="Calibri" w:cs="Calibri"/>
        </w:rPr>
        <w:t>R</w:t>
      </w:r>
      <w:r w:rsidR="000C6776" w:rsidRPr="00893962">
        <w:rPr>
          <w:rFonts w:ascii="Calibri" w:eastAsia="Times New Roman" w:hAnsi="Calibri" w:cs="Calibri"/>
        </w:rPr>
        <w:t>eaguj</w:t>
      </w:r>
      <w:r w:rsidR="005B3E16" w:rsidRPr="00893962">
        <w:rPr>
          <w:rFonts w:ascii="Calibri" w:eastAsia="Times New Roman" w:hAnsi="Calibri" w:cs="Calibri"/>
        </w:rPr>
        <w:t>e</w:t>
      </w:r>
      <w:r w:rsidR="000C6776" w:rsidRPr="00893962">
        <w:rPr>
          <w:rFonts w:ascii="Calibri" w:eastAsia="Times New Roman" w:hAnsi="Calibri" w:cs="Calibri"/>
        </w:rPr>
        <w:t xml:space="preserve"> w ten sposób na</w:t>
      </w:r>
      <w:r w:rsidR="00CF0FF1" w:rsidRPr="00893962">
        <w:rPr>
          <w:rFonts w:ascii="Calibri" w:eastAsia="Times New Roman" w:hAnsi="Calibri" w:cs="Calibri"/>
        </w:rPr>
        <w:t xml:space="preserve"> bieżąco na</w:t>
      </w:r>
      <w:r w:rsidR="000C6776" w:rsidRPr="00893962">
        <w:rPr>
          <w:rFonts w:ascii="Calibri" w:eastAsia="Times New Roman" w:hAnsi="Calibri" w:cs="Calibri"/>
        </w:rPr>
        <w:t xml:space="preserve"> rosną</w:t>
      </w:r>
      <w:r w:rsidR="00C62E5D" w:rsidRPr="00893962">
        <w:rPr>
          <w:rFonts w:ascii="Calibri" w:eastAsia="Times New Roman" w:hAnsi="Calibri" w:cs="Calibri"/>
        </w:rPr>
        <w:t>ce</w:t>
      </w:r>
      <w:r w:rsidR="000C6776" w:rsidRPr="00893962">
        <w:rPr>
          <w:rFonts w:ascii="Calibri" w:eastAsia="Times New Roman" w:hAnsi="Calibri" w:cs="Calibri"/>
        </w:rPr>
        <w:t xml:space="preserve"> koszty</w:t>
      </w:r>
      <w:r w:rsidR="005B3E16" w:rsidRPr="00893962">
        <w:rPr>
          <w:rFonts w:ascii="Calibri" w:eastAsia="Times New Roman" w:hAnsi="Calibri" w:cs="Calibri"/>
        </w:rPr>
        <w:t xml:space="preserve"> świadczonych usług spowodowane wzrostem cen energii elektrycznej, cen surowców oraz</w:t>
      </w:r>
      <w:r w:rsidR="00E03596" w:rsidRPr="00893962">
        <w:rPr>
          <w:rFonts w:ascii="Calibri" w:eastAsia="Times New Roman" w:hAnsi="Calibri" w:cs="Calibri"/>
        </w:rPr>
        <w:t xml:space="preserve"> dynamicznie</w:t>
      </w:r>
      <w:r w:rsidR="00C3118E" w:rsidRPr="00893962">
        <w:rPr>
          <w:rFonts w:ascii="Calibri" w:eastAsia="Times New Roman" w:hAnsi="Calibri" w:cs="Calibri"/>
        </w:rPr>
        <w:t xml:space="preserve"> </w:t>
      </w:r>
      <w:r w:rsidR="002D0AEC" w:rsidRPr="00893962">
        <w:rPr>
          <w:rFonts w:ascii="Calibri" w:eastAsia="Times New Roman" w:hAnsi="Calibri" w:cs="Calibri"/>
        </w:rPr>
        <w:t>zmieniające się</w:t>
      </w:r>
      <w:r w:rsidR="005B3E16" w:rsidRPr="00893962">
        <w:rPr>
          <w:rFonts w:ascii="Calibri" w:eastAsia="Times New Roman" w:hAnsi="Calibri" w:cs="Calibri"/>
        </w:rPr>
        <w:t xml:space="preserve"> </w:t>
      </w:r>
      <w:r w:rsidR="00E03596" w:rsidRPr="00893962">
        <w:rPr>
          <w:rFonts w:ascii="Calibri" w:eastAsia="Times New Roman" w:hAnsi="Calibri" w:cs="Calibri"/>
        </w:rPr>
        <w:t xml:space="preserve">w ostatnim czasie </w:t>
      </w:r>
      <w:r w:rsidR="005B3E16" w:rsidRPr="00893962">
        <w:rPr>
          <w:rFonts w:ascii="Calibri" w:eastAsia="Times New Roman" w:hAnsi="Calibri" w:cs="Calibri"/>
        </w:rPr>
        <w:t>kurs</w:t>
      </w:r>
      <w:r w:rsidR="00C3118E" w:rsidRPr="00893962">
        <w:rPr>
          <w:rFonts w:ascii="Calibri" w:eastAsia="Times New Roman" w:hAnsi="Calibri" w:cs="Calibri"/>
        </w:rPr>
        <w:t>y</w:t>
      </w:r>
      <w:r w:rsidR="005B3E16" w:rsidRPr="00893962">
        <w:rPr>
          <w:rFonts w:ascii="Calibri" w:eastAsia="Times New Roman" w:hAnsi="Calibri" w:cs="Calibri"/>
        </w:rPr>
        <w:t xml:space="preserve"> walut.</w:t>
      </w:r>
    </w:p>
    <w:p w14:paraId="0AB2F4AC" w14:textId="77777777" w:rsidR="00421754" w:rsidRPr="00965558" w:rsidRDefault="00421754" w:rsidP="00D80536">
      <w:pPr>
        <w:shd w:val="clear" w:color="auto" w:fill="FFFFFF"/>
        <w:spacing w:before="120" w:after="0" w:line="240" w:lineRule="auto"/>
        <w:jc w:val="both"/>
      </w:pPr>
      <w:r w:rsidRPr="00965558">
        <w:t>Poza wymienionymi w otoczeniu rynkowym Spółki nie wystąpiły zdarzenia, które mogą mieć istotne skutki dla kondycji finansowej oraz wyników finansowych Spółki.</w:t>
      </w:r>
    </w:p>
    <w:p w14:paraId="0E61132C" w14:textId="77777777" w:rsidR="002A30B9" w:rsidRPr="002D2C76" w:rsidRDefault="00F85674" w:rsidP="00760CF4">
      <w:pPr>
        <w:spacing w:before="240" w:after="120" w:line="240" w:lineRule="auto"/>
        <w:jc w:val="both"/>
        <w:rPr>
          <w:rFonts w:eastAsia="Times New Roman" w:cs="Times New Roman"/>
          <w:b/>
        </w:rPr>
      </w:pPr>
      <w:r w:rsidRPr="00421754">
        <w:rPr>
          <w:rFonts w:eastAsia="Times New Roman" w:cs="Times New Roman"/>
          <w:b/>
        </w:rPr>
        <w:t>2. Zestawienie wszystkich informacji opublikowanych przez Spółkę w trybie raportu bieżącego</w:t>
      </w:r>
      <w:r w:rsidRPr="002D2C76">
        <w:rPr>
          <w:rFonts w:eastAsia="Times New Roman" w:cs="Times New Roman"/>
          <w:b/>
        </w:rPr>
        <w:t xml:space="preserve"> w okresie objętym raportem.</w:t>
      </w:r>
    </w:p>
    <w:p w14:paraId="3D294AAA" w14:textId="0E31166B" w:rsidR="002A30B9" w:rsidRPr="003F58F5" w:rsidRDefault="00F85674" w:rsidP="002A30B9">
      <w:pPr>
        <w:spacing w:before="120" w:after="0" w:line="240" w:lineRule="auto"/>
        <w:jc w:val="both"/>
        <w:rPr>
          <w:rFonts w:eastAsia="Times New Roman" w:cs="Times New Roman"/>
          <w:b/>
        </w:rPr>
      </w:pPr>
      <w:r w:rsidRPr="003F58F5">
        <w:rPr>
          <w:rFonts w:eastAsia="Times New Roman" w:cs="Times New Roman"/>
          <w:b/>
        </w:rPr>
        <w:t>Raporty</w:t>
      </w:r>
      <w:r w:rsidR="002A30B9" w:rsidRPr="003F58F5">
        <w:rPr>
          <w:rFonts w:eastAsia="Times New Roman" w:cs="Times New Roman"/>
          <w:b/>
        </w:rPr>
        <w:t xml:space="preserve"> bieżące</w:t>
      </w:r>
      <w:r w:rsidR="009F1A29" w:rsidRPr="003F58F5">
        <w:rPr>
          <w:rFonts w:eastAsia="Times New Roman" w:cs="Times New Roman"/>
          <w:b/>
        </w:rPr>
        <w:t xml:space="preserve"> i okresowe</w:t>
      </w:r>
      <w:r w:rsidR="00F362BF">
        <w:rPr>
          <w:rFonts w:eastAsia="Times New Roman" w:cs="Times New Roman"/>
          <w:b/>
        </w:rPr>
        <w:t xml:space="preserve"> </w:t>
      </w:r>
      <w:r w:rsidR="002D2C76" w:rsidRPr="003F58F5">
        <w:rPr>
          <w:rFonts w:eastAsia="Times New Roman" w:cs="Times New Roman"/>
          <w:b/>
        </w:rPr>
        <w:t xml:space="preserve">opublikowane w systemie </w:t>
      </w:r>
      <w:r w:rsidRPr="003F58F5">
        <w:rPr>
          <w:rFonts w:eastAsia="Times New Roman" w:cs="Times New Roman"/>
          <w:b/>
        </w:rPr>
        <w:t xml:space="preserve">EBI w </w:t>
      </w:r>
      <w:r w:rsidR="00367BBA">
        <w:rPr>
          <w:rFonts w:eastAsia="Times New Roman" w:cs="Times New Roman"/>
          <w:b/>
        </w:rPr>
        <w:t>sierpni</w:t>
      </w:r>
      <w:r w:rsidR="00707075">
        <w:rPr>
          <w:rFonts w:eastAsia="Times New Roman" w:cs="Times New Roman"/>
          <w:b/>
        </w:rPr>
        <w:t>u</w:t>
      </w:r>
      <w:r w:rsidRPr="003F58F5">
        <w:rPr>
          <w:rFonts w:eastAsia="Times New Roman" w:cs="Times New Roman"/>
          <w:b/>
        </w:rPr>
        <w:t xml:space="preserve"> 20</w:t>
      </w:r>
      <w:r w:rsidR="00096E88" w:rsidRPr="003F58F5">
        <w:rPr>
          <w:rFonts w:eastAsia="Times New Roman" w:cs="Times New Roman"/>
          <w:b/>
        </w:rPr>
        <w:t>2</w:t>
      </w:r>
      <w:r w:rsidR="00965558">
        <w:rPr>
          <w:rFonts w:eastAsia="Times New Roman" w:cs="Times New Roman"/>
          <w:b/>
        </w:rPr>
        <w:t>3</w:t>
      </w:r>
      <w:r w:rsidR="0088589B" w:rsidRPr="003F58F5">
        <w:rPr>
          <w:rFonts w:eastAsia="Times New Roman" w:cs="Times New Roman"/>
          <w:b/>
        </w:rPr>
        <w:t xml:space="preserve"> roku</w:t>
      </w:r>
      <w:r w:rsidRPr="003F58F5">
        <w:rPr>
          <w:rFonts w:eastAsia="Times New Roman" w:cs="Times New Roman"/>
          <w:b/>
        </w:rPr>
        <w:t>:</w:t>
      </w:r>
    </w:p>
    <w:p w14:paraId="38EA85AA" w14:textId="4A3296CD" w:rsidR="00367BBA" w:rsidRPr="00367BBA" w:rsidRDefault="00367BBA" w:rsidP="00262C0C">
      <w:pPr>
        <w:spacing w:before="120" w:after="0" w:line="240" w:lineRule="auto"/>
        <w:jc w:val="both"/>
        <w:rPr>
          <w:rFonts w:eastAsia="Times New Roman" w:cstheme="minorHAnsi"/>
        </w:rPr>
      </w:pPr>
      <w:r w:rsidRPr="00367BBA">
        <w:rPr>
          <w:rFonts w:eastAsia="Times New Roman" w:cstheme="minorHAnsi"/>
        </w:rPr>
        <w:t xml:space="preserve">Raport kwartalny nr 13/2023 z 10 sierpnia 2023 r. – Raport kwartalny za II kwartał 2023 r. </w:t>
      </w:r>
      <w:proofErr w:type="spellStart"/>
      <w:r w:rsidRPr="00367BBA">
        <w:rPr>
          <w:rFonts w:eastAsia="Times New Roman" w:cstheme="minorHAnsi"/>
        </w:rPr>
        <w:t>Galvo</w:t>
      </w:r>
      <w:proofErr w:type="spellEnd"/>
      <w:r w:rsidRPr="00367BBA">
        <w:rPr>
          <w:rFonts w:eastAsia="Times New Roman" w:cstheme="minorHAnsi"/>
        </w:rPr>
        <w:t xml:space="preserve"> Spółka Akcyjna.</w:t>
      </w:r>
    </w:p>
    <w:p w14:paraId="100F68CE" w14:textId="5A3222E6" w:rsidR="00F5234C" w:rsidRPr="00367BBA" w:rsidRDefault="00F5234C" w:rsidP="00262C0C">
      <w:pPr>
        <w:spacing w:before="120" w:after="0" w:line="240" w:lineRule="auto"/>
        <w:jc w:val="both"/>
        <w:rPr>
          <w:rFonts w:eastAsia="Times New Roman" w:cstheme="minorHAnsi"/>
          <w:color w:val="FF0000"/>
        </w:rPr>
      </w:pPr>
      <w:r w:rsidRPr="00367BBA">
        <w:rPr>
          <w:rFonts w:eastAsia="Times New Roman" w:cstheme="minorHAnsi"/>
        </w:rPr>
        <w:t xml:space="preserve">Raport </w:t>
      </w:r>
      <w:r w:rsidR="00367BBA" w:rsidRPr="00367BBA">
        <w:rPr>
          <w:rFonts w:eastAsia="Times New Roman" w:cstheme="minorHAnsi"/>
        </w:rPr>
        <w:t>bieżąc</w:t>
      </w:r>
      <w:r w:rsidRPr="00367BBA">
        <w:rPr>
          <w:rFonts w:eastAsia="Times New Roman" w:cstheme="minorHAnsi"/>
        </w:rPr>
        <w:t xml:space="preserve">y nr </w:t>
      </w:r>
      <w:r w:rsidR="008454A3" w:rsidRPr="00367BBA">
        <w:rPr>
          <w:rFonts w:eastAsia="Times New Roman" w:cstheme="minorHAnsi"/>
        </w:rPr>
        <w:t>1</w:t>
      </w:r>
      <w:r w:rsidR="00367BBA" w:rsidRPr="00367BBA">
        <w:rPr>
          <w:rFonts w:eastAsia="Times New Roman" w:cstheme="minorHAnsi"/>
        </w:rPr>
        <w:t>4</w:t>
      </w:r>
      <w:r w:rsidRPr="00367BBA">
        <w:rPr>
          <w:rFonts w:eastAsia="Times New Roman" w:cstheme="minorHAnsi"/>
        </w:rPr>
        <w:t xml:space="preserve">/2023 z </w:t>
      </w:r>
      <w:r w:rsidR="00355376" w:rsidRPr="00367BBA">
        <w:rPr>
          <w:rFonts w:eastAsia="Times New Roman" w:cstheme="minorHAnsi"/>
        </w:rPr>
        <w:t>1</w:t>
      </w:r>
      <w:r w:rsidR="00367BBA" w:rsidRPr="00367BBA">
        <w:rPr>
          <w:rFonts w:eastAsia="Times New Roman" w:cstheme="minorHAnsi"/>
        </w:rPr>
        <w:t>1</w:t>
      </w:r>
      <w:r w:rsidRPr="00367BBA">
        <w:rPr>
          <w:rFonts w:eastAsia="Times New Roman" w:cstheme="minorHAnsi"/>
        </w:rPr>
        <w:t xml:space="preserve"> </w:t>
      </w:r>
      <w:r w:rsidR="00367BBA" w:rsidRPr="00367BBA">
        <w:rPr>
          <w:rFonts w:eastAsia="Times New Roman" w:cstheme="minorHAnsi"/>
        </w:rPr>
        <w:t>sierpni</w:t>
      </w:r>
      <w:r w:rsidRPr="00367BBA">
        <w:rPr>
          <w:rFonts w:eastAsia="Times New Roman" w:cstheme="minorHAnsi"/>
        </w:rPr>
        <w:t xml:space="preserve">a 2023 r. – </w:t>
      </w:r>
      <w:r w:rsidR="00355376" w:rsidRPr="00367BBA">
        <w:rPr>
          <w:rFonts w:eastAsia="Times New Roman" w:cstheme="minorHAnsi"/>
        </w:rPr>
        <w:t xml:space="preserve">Raport miesięczny za </w:t>
      </w:r>
      <w:r w:rsidR="00367BBA" w:rsidRPr="00367BBA">
        <w:rPr>
          <w:rFonts w:eastAsia="Times New Roman" w:cstheme="minorHAnsi"/>
        </w:rPr>
        <w:t>lip</w:t>
      </w:r>
      <w:r w:rsidR="00685960" w:rsidRPr="00367BBA">
        <w:rPr>
          <w:rFonts w:eastAsia="Times New Roman" w:cstheme="minorHAnsi"/>
        </w:rPr>
        <w:t>iec</w:t>
      </w:r>
      <w:r w:rsidR="00355376" w:rsidRPr="00367BBA">
        <w:rPr>
          <w:rFonts w:eastAsia="Times New Roman" w:cstheme="minorHAnsi"/>
        </w:rPr>
        <w:t xml:space="preserve"> 2023 r</w:t>
      </w:r>
      <w:r w:rsidRPr="00367BBA">
        <w:rPr>
          <w:rFonts w:eastAsia="Times New Roman" w:cstheme="minorHAnsi"/>
          <w:color w:val="FF0000"/>
        </w:rPr>
        <w:t>.</w:t>
      </w:r>
    </w:p>
    <w:p w14:paraId="1D85310C" w14:textId="6F55FF0A" w:rsidR="00F165E5" w:rsidRPr="00355376" w:rsidRDefault="00680C60" w:rsidP="00262C0C">
      <w:pPr>
        <w:spacing w:before="120"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</w:t>
      </w:r>
    </w:p>
    <w:p w14:paraId="18F3B739" w14:textId="3A0DC1AC" w:rsidR="00262C0C" w:rsidRPr="00685960" w:rsidRDefault="00262C0C" w:rsidP="00262C0C">
      <w:pPr>
        <w:spacing w:before="120" w:after="0" w:line="240" w:lineRule="auto"/>
        <w:jc w:val="both"/>
        <w:rPr>
          <w:rFonts w:eastAsia="Times New Roman" w:cs="Times New Roman"/>
          <w:b/>
        </w:rPr>
      </w:pPr>
      <w:r w:rsidRPr="00685960">
        <w:rPr>
          <w:rFonts w:eastAsia="Times New Roman" w:cs="Times New Roman"/>
          <w:b/>
        </w:rPr>
        <w:t>Raporty bieżące</w:t>
      </w:r>
      <w:r w:rsidR="008454A3" w:rsidRPr="00685960">
        <w:rPr>
          <w:rFonts w:eastAsia="Times New Roman" w:cs="Times New Roman"/>
          <w:b/>
        </w:rPr>
        <w:t xml:space="preserve"> nie były</w:t>
      </w:r>
      <w:r w:rsidR="00C25138" w:rsidRPr="00685960">
        <w:rPr>
          <w:rFonts w:eastAsia="Times New Roman" w:cs="Times New Roman"/>
          <w:b/>
        </w:rPr>
        <w:t xml:space="preserve"> </w:t>
      </w:r>
      <w:r w:rsidRPr="00685960">
        <w:rPr>
          <w:rFonts w:eastAsia="Times New Roman" w:cs="Times New Roman"/>
          <w:b/>
        </w:rPr>
        <w:t xml:space="preserve">publikowane w systemie ESPI </w:t>
      </w:r>
      <w:r w:rsidR="00372163" w:rsidRPr="00685960">
        <w:rPr>
          <w:rFonts w:eastAsia="Times New Roman" w:cs="Times New Roman"/>
          <w:b/>
        </w:rPr>
        <w:t xml:space="preserve">w </w:t>
      </w:r>
      <w:r w:rsidR="00367BBA">
        <w:rPr>
          <w:rFonts w:eastAsia="Times New Roman" w:cs="Times New Roman"/>
          <w:b/>
        </w:rPr>
        <w:t>sierpni</w:t>
      </w:r>
      <w:r w:rsidR="00707075" w:rsidRPr="00685960">
        <w:rPr>
          <w:rFonts w:eastAsia="Times New Roman" w:cs="Times New Roman"/>
          <w:b/>
        </w:rPr>
        <w:t>u</w:t>
      </w:r>
      <w:r w:rsidRPr="00685960">
        <w:rPr>
          <w:rFonts w:eastAsia="Times New Roman" w:cs="Times New Roman"/>
          <w:b/>
        </w:rPr>
        <w:t xml:space="preserve"> 202</w:t>
      </w:r>
      <w:r w:rsidR="00965558" w:rsidRPr="00685960">
        <w:rPr>
          <w:rFonts w:eastAsia="Times New Roman" w:cs="Times New Roman"/>
          <w:b/>
        </w:rPr>
        <w:t>3</w:t>
      </w:r>
      <w:r w:rsidRPr="00685960">
        <w:rPr>
          <w:rFonts w:eastAsia="Times New Roman" w:cs="Times New Roman"/>
          <w:b/>
        </w:rPr>
        <w:t xml:space="preserve"> roku</w:t>
      </w:r>
      <w:r w:rsidR="008454A3" w:rsidRPr="00685960">
        <w:rPr>
          <w:rFonts w:eastAsia="Times New Roman" w:cs="Times New Roman"/>
          <w:b/>
        </w:rPr>
        <w:t>.</w:t>
      </w:r>
    </w:p>
    <w:p w14:paraId="285B0767" w14:textId="3A62A85F" w:rsidR="003F58F5" w:rsidRPr="00DD04F9" w:rsidRDefault="003F58F5" w:rsidP="002A30B9">
      <w:pPr>
        <w:spacing w:after="0"/>
        <w:jc w:val="both"/>
        <w:rPr>
          <w:rFonts w:eastAsia="Times New Roman" w:cs="Times New Roman"/>
        </w:rPr>
      </w:pPr>
    </w:p>
    <w:p w14:paraId="4737BD07" w14:textId="77777777" w:rsidR="002A30B9" w:rsidRDefault="00F85674" w:rsidP="00CD22BD">
      <w:pPr>
        <w:spacing w:after="240"/>
        <w:jc w:val="both"/>
        <w:rPr>
          <w:rFonts w:eastAsia="Times New Roman" w:cs="Times New Roman"/>
        </w:rPr>
      </w:pPr>
      <w:r w:rsidRPr="0066457C">
        <w:rPr>
          <w:rFonts w:eastAsia="Times New Roman" w:cs="Times New Roman"/>
        </w:rPr>
        <w:t xml:space="preserve">Raporty </w:t>
      </w:r>
      <w:r w:rsidR="002B3DD8">
        <w:rPr>
          <w:rFonts w:eastAsia="Times New Roman" w:cs="Times New Roman"/>
        </w:rPr>
        <w:t>S</w:t>
      </w:r>
      <w:r w:rsidRPr="0066457C">
        <w:rPr>
          <w:rFonts w:eastAsia="Times New Roman" w:cs="Times New Roman"/>
        </w:rPr>
        <w:t xml:space="preserve">półki są publikowane na bieżąco na stronie internetowej spółki: </w:t>
      </w:r>
      <w:hyperlink r:id="rId7" w:history="1">
        <w:r w:rsidR="00DD3297" w:rsidRPr="00107A91">
          <w:rPr>
            <w:rStyle w:val="Hipercze"/>
            <w:rFonts w:eastAsia="Times New Roman" w:cs="Times New Roman"/>
          </w:rPr>
          <w:t>www.galvo.pl</w:t>
        </w:r>
      </w:hyperlink>
      <w:r w:rsidRPr="0066457C">
        <w:rPr>
          <w:rFonts w:eastAsia="Times New Roman" w:cs="Times New Roman"/>
        </w:rPr>
        <w:t xml:space="preserve">, a także na stronach: </w:t>
      </w:r>
      <w:hyperlink r:id="rId8" w:history="1">
        <w:r w:rsidR="008E767C" w:rsidRPr="00E4743B">
          <w:rPr>
            <w:rStyle w:val="Hipercze"/>
            <w:rFonts w:eastAsia="Times New Roman" w:cs="Times New Roman"/>
          </w:rPr>
          <w:t>www.newconnect.pl</w:t>
        </w:r>
      </w:hyperlink>
      <w:r w:rsidR="002B3DD8">
        <w:rPr>
          <w:rFonts w:eastAsia="Times New Roman" w:cs="Times New Roman"/>
        </w:rPr>
        <w:t xml:space="preserve">oraz </w:t>
      </w:r>
      <w:hyperlink r:id="rId9" w:history="1">
        <w:r w:rsidR="00DD3297" w:rsidRPr="00107A91">
          <w:rPr>
            <w:rStyle w:val="Hipercze"/>
            <w:rFonts w:eastAsia="Times New Roman" w:cs="Times New Roman"/>
          </w:rPr>
          <w:t>www.infostrefa.com</w:t>
        </w:r>
      </w:hyperlink>
      <w:r w:rsidR="008E767C">
        <w:rPr>
          <w:rFonts w:eastAsia="Times New Roman" w:cs="Times New Roman"/>
        </w:rPr>
        <w:t>.</w:t>
      </w:r>
    </w:p>
    <w:p w14:paraId="405BA1BD" w14:textId="77777777" w:rsidR="00660BCB" w:rsidRDefault="00F85674" w:rsidP="00660BCB">
      <w:pPr>
        <w:spacing w:after="120"/>
        <w:jc w:val="both"/>
        <w:rPr>
          <w:rFonts w:eastAsia="Times New Roman" w:cs="Times New Roman"/>
          <w:b/>
        </w:rPr>
      </w:pPr>
      <w:r w:rsidRPr="002D2C76">
        <w:rPr>
          <w:rFonts w:eastAsia="Times New Roman" w:cs="Times New Roman"/>
          <w:b/>
        </w:rPr>
        <w:lastRenderedPageBreak/>
        <w:t>3. Informacje na temat realizacji celów emisji, jeżeli taka realizacja, choćby w części, miała miejsce w okresie objętym niniejszym raportem.</w:t>
      </w:r>
    </w:p>
    <w:p w14:paraId="1658B497" w14:textId="4C0F9E82" w:rsidR="00D33DC7" w:rsidRDefault="00096E88" w:rsidP="00660BCB">
      <w:pPr>
        <w:spacing w:after="120"/>
        <w:jc w:val="both"/>
        <w:rPr>
          <w:rFonts w:cstheme="minorHAnsi"/>
          <w:shd w:val="clear" w:color="auto" w:fill="FFFFFF"/>
        </w:rPr>
      </w:pPr>
      <w:r w:rsidRPr="00DD3297">
        <w:rPr>
          <w:rFonts w:cstheme="minorHAnsi"/>
          <w:shd w:val="clear" w:color="auto" w:fill="FFFFFF"/>
        </w:rPr>
        <w:t xml:space="preserve">W </w:t>
      </w:r>
      <w:r w:rsidR="00367BBA">
        <w:rPr>
          <w:rFonts w:cstheme="minorHAnsi"/>
          <w:shd w:val="clear" w:color="auto" w:fill="FFFFFF"/>
        </w:rPr>
        <w:t>sierpni</w:t>
      </w:r>
      <w:r w:rsidR="00707075">
        <w:rPr>
          <w:rFonts w:cstheme="minorHAnsi"/>
          <w:shd w:val="clear" w:color="auto" w:fill="FFFFFF"/>
        </w:rPr>
        <w:t>u</w:t>
      </w:r>
      <w:r w:rsidRPr="00DD3297">
        <w:rPr>
          <w:rFonts w:cstheme="minorHAnsi"/>
          <w:shd w:val="clear" w:color="auto" w:fill="FFFFFF"/>
        </w:rPr>
        <w:t xml:space="preserve"> 202</w:t>
      </w:r>
      <w:r w:rsidR="00965558">
        <w:rPr>
          <w:rFonts w:cstheme="minorHAnsi"/>
          <w:shd w:val="clear" w:color="auto" w:fill="FFFFFF"/>
        </w:rPr>
        <w:t>3</w:t>
      </w:r>
      <w:r w:rsidRPr="00DD3297">
        <w:rPr>
          <w:rFonts w:cstheme="minorHAnsi"/>
          <w:shd w:val="clear" w:color="auto" w:fill="FFFFFF"/>
        </w:rPr>
        <w:t xml:space="preserve"> r</w:t>
      </w:r>
      <w:r w:rsidR="00FD39CB">
        <w:rPr>
          <w:rFonts w:cstheme="minorHAnsi"/>
          <w:shd w:val="clear" w:color="auto" w:fill="FFFFFF"/>
        </w:rPr>
        <w:t>oku</w:t>
      </w:r>
      <w:r w:rsidRPr="00DD3297">
        <w:rPr>
          <w:rFonts w:cstheme="minorHAnsi"/>
          <w:shd w:val="clear" w:color="auto" w:fill="FFFFFF"/>
        </w:rPr>
        <w:t xml:space="preserve"> nie realizowano inwestycji ze środków pozyskanych z emisji.</w:t>
      </w:r>
    </w:p>
    <w:p w14:paraId="6414D208" w14:textId="77777777" w:rsidR="002A30B9" w:rsidRPr="002D2C76" w:rsidRDefault="00F85674" w:rsidP="00760CF4">
      <w:pPr>
        <w:spacing w:before="240"/>
        <w:jc w:val="both"/>
        <w:rPr>
          <w:rFonts w:eastAsia="Times New Roman" w:cs="Times New Roman"/>
          <w:b/>
        </w:rPr>
      </w:pPr>
      <w:r w:rsidRPr="002D2C76">
        <w:rPr>
          <w:rFonts w:eastAsia="Times New Roman" w:cs="Times New Roman"/>
          <w:b/>
        </w:rPr>
        <w:t>4. Kalendarz inwestora, obejmujący wydarzenia mające mieć miejsce w nadchodzącym miesiącu, które dotyczą emitenta i są istotne z punktu widzenia interesów, w szczególności daty publikacji raportów okresowych, planowanych walnych zgromadzeń, otwarcia subskrypcji, spotkań z inwestorami lub analitykami oraz oczekiwany termin publikacji raportu analitycznego.</w:t>
      </w:r>
    </w:p>
    <w:p w14:paraId="0D8DE366" w14:textId="37496B0D" w:rsidR="00A0607A" w:rsidRDefault="00A0607A" w:rsidP="00A0607A">
      <w:pPr>
        <w:spacing w:after="0" w:line="360" w:lineRule="auto"/>
        <w:jc w:val="both"/>
        <w:rPr>
          <w:rFonts w:eastAsia="Times New Roman" w:cstheme="minorHAnsi"/>
        </w:rPr>
      </w:pPr>
      <w:r w:rsidRPr="00902243">
        <w:rPr>
          <w:rFonts w:eastAsia="Times New Roman" w:cstheme="minorHAnsi"/>
        </w:rPr>
        <w:t xml:space="preserve">Do 14 </w:t>
      </w:r>
      <w:r w:rsidR="00367BBA">
        <w:rPr>
          <w:rFonts w:eastAsia="Times New Roman" w:cstheme="minorHAnsi"/>
        </w:rPr>
        <w:t>październik</w:t>
      </w:r>
      <w:r>
        <w:rPr>
          <w:rFonts w:eastAsia="Times New Roman" w:cstheme="minorHAnsi"/>
        </w:rPr>
        <w:t>a</w:t>
      </w:r>
      <w:r w:rsidRPr="00902243">
        <w:rPr>
          <w:rFonts w:eastAsia="Times New Roman" w:cstheme="minorHAnsi"/>
        </w:rPr>
        <w:t xml:space="preserve"> 202</w:t>
      </w:r>
      <w:r>
        <w:rPr>
          <w:rFonts w:eastAsia="Times New Roman" w:cstheme="minorHAnsi"/>
        </w:rPr>
        <w:t>3</w:t>
      </w:r>
      <w:r w:rsidRPr="00902243">
        <w:rPr>
          <w:rFonts w:eastAsia="Times New Roman" w:cstheme="minorHAnsi"/>
        </w:rPr>
        <w:t xml:space="preserve"> roku Spółka opublikuje raport miesięczny za </w:t>
      </w:r>
      <w:r w:rsidR="00367BBA">
        <w:rPr>
          <w:rFonts w:eastAsia="Times New Roman" w:cstheme="minorHAnsi"/>
        </w:rPr>
        <w:t>wrzes</w:t>
      </w:r>
      <w:r w:rsidR="00B048A1">
        <w:rPr>
          <w:rFonts w:eastAsia="Times New Roman" w:cstheme="minorHAnsi"/>
        </w:rPr>
        <w:t>ień</w:t>
      </w:r>
      <w:r w:rsidRPr="00902243">
        <w:rPr>
          <w:rFonts w:eastAsia="Times New Roman" w:cstheme="minorHAnsi"/>
        </w:rPr>
        <w:t xml:space="preserve"> 202</w:t>
      </w:r>
      <w:r>
        <w:rPr>
          <w:rFonts w:eastAsia="Times New Roman" w:cstheme="minorHAnsi"/>
        </w:rPr>
        <w:t>3</w:t>
      </w:r>
      <w:r w:rsidRPr="00902243">
        <w:rPr>
          <w:rFonts w:eastAsia="Times New Roman" w:cstheme="minorHAnsi"/>
        </w:rPr>
        <w:t xml:space="preserve"> roku.</w:t>
      </w:r>
    </w:p>
    <w:p w14:paraId="3A670E20" w14:textId="0D6AB396" w:rsidR="00965558" w:rsidRDefault="00965558" w:rsidP="00D11F74">
      <w:pPr>
        <w:spacing w:after="0" w:line="360" w:lineRule="auto"/>
        <w:jc w:val="both"/>
        <w:rPr>
          <w:rFonts w:eastAsia="Times New Roman" w:cstheme="minorHAnsi"/>
        </w:rPr>
      </w:pPr>
    </w:p>
    <w:p w14:paraId="26F2E91D" w14:textId="77777777" w:rsidR="00D80536" w:rsidRDefault="00D80536" w:rsidP="002A30B9">
      <w:pPr>
        <w:jc w:val="both"/>
        <w:rPr>
          <w:rFonts w:eastAsia="Times New Roman" w:cs="Times New Roman"/>
        </w:rPr>
      </w:pPr>
    </w:p>
    <w:p w14:paraId="4FE5B2CF" w14:textId="77777777" w:rsidR="00CC7AFB" w:rsidRPr="00D218F7" w:rsidRDefault="00F85674" w:rsidP="002A30B9">
      <w:pPr>
        <w:jc w:val="both"/>
        <w:rPr>
          <w:rFonts w:eastAsia="Times New Roman" w:cs="Times New Roman"/>
        </w:rPr>
      </w:pPr>
      <w:r w:rsidRPr="00D218F7">
        <w:rPr>
          <w:rFonts w:eastAsia="Times New Roman" w:cs="Times New Roman"/>
        </w:rPr>
        <w:t>Podstawa prawna: Pkt</w:t>
      </w:r>
      <w:r w:rsidR="008004C7">
        <w:rPr>
          <w:rFonts w:eastAsia="Times New Roman" w:cs="Times New Roman"/>
        </w:rPr>
        <w:t>.</w:t>
      </w:r>
      <w:r w:rsidRPr="00D218F7">
        <w:rPr>
          <w:rFonts w:eastAsia="Times New Roman" w:cs="Times New Roman"/>
        </w:rPr>
        <w:t xml:space="preserve"> 16 Dobrych Praktyk Spółek Notowanych na </w:t>
      </w:r>
      <w:proofErr w:type="spellStart"/>
      <w:r w:rsidRPr="00D218F7">
        <w:rPr>
          <w:rFonts w:eastAsia="Times New Roman" w:cs="Times New Roman"/>
        </w:rPr>
        <w:t>NewConnect</w:t>
      </w:r>
      <w:proofErr w:type="spellEnd"/>
    </w:p>
    <w:sectPr w:rsidR="00CC7AFB" w:rsidRPr="00D218F7" w:rsidSect="00A72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F074" w14:textId="77777777" w:rsidR="00F2146C" w:rsidRDefault="00F2146C" w:rsidP="00690734">
      <w:pPr>
        <w:spacing w:after="0" w:line="240" w:lineRule="auto"/>
      </w:pPr>
      <w:r>
        <w:separator/>
      </w:r>
    </w:p>
  </w:endnote>
  <w:endnote w:type="continuationSeparator" w:id="0">
    <w:p w14:paraId="3E857B61" w14:textId="77777777" w:rsidR="00F2146C" w:rsidRDefault="00F2146C" w:rsidP="0069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CF6B" w14:textId="77777777" w:rsidR="00F2146C" w:rsidRDefault="00F2146C" w:rsidP="00690734">
      <w:pPr>
        <w:spacing w:after="0" w:line="240" w:lineRule="auto"/>
      </w:pPr>
      <w:r>
        <w:separator/>
      </w:r>
    </w:p>
  </w:footnote>
  <w:footnote w:type="continuationSeparator" w:id="0">
    <w:p w14:paraId="7CB32691" w14:textId="77777777" w:rsidR="00F2146C" w:rsidRDefault="00F2146C" w:rsidP="00690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74"/>
    <w:rsid w:val="00002BD0"/>
    <w:rsid w:val="00002CC7"/>
    <w:rsid w:val="000056CA"/>
    <w:rsid w:val="0000772F"/>
    <w:rsid w:val="00011920"/>
    <w:rsid w:val="00012A5E"/>
    <w:rsid w:val="00012CFC"/>
    <w:rsid w:val="00017CE3"/>
    <w:rsid w:val="000202C4"/>
    <w:rsid w:val="00020B7B"/>
    <w:rsid w:val="00033E41"/>
    <w:rsid w:val="00033EB7"/>
    <w:rsid w:val="00036DD8"/>
    <w:rsid w:val="00037832"/>
    <w:rsid w:val="0004293F"/>
    <w:rsid w:val="0004395A"/>
    <w:rsid w:val="00043A36"/>
    <w:rsid w:val="000442A5"/>
    <w:rsid w:val="00044914"/>
    <w:rsid w:val="00050A55"/>
    <w:rsid w:val="00050E35"/>
    <w:rsid w:val="00052B2E"/>
    <w:rsid w:val="0005592C"/>
    <w:rsid w:val="000567EF"/>
    <w:rsid w:val="00056C80"/>
    <w:rsid w:val="00063344"/>
    <w:rsid w:val="00063C3E"/>
    <w:rsid w:val="00075F75"/>
    <w:rsid w:val="000806EE"/>
    <w:rsid w:val="00081703"/>
    <w:rsid w:val="00086BBA"/>
    <w:rsid w:val="00091FEC"/>
    <w:rsid w:val="000920B8"/>
    <w:rsid w:val="000930F5"/>
    <w:rsid w:val="00093ADC"/>
    <w:rsid w:val="00096E88"/>
    <w:rsid w:val="000979C5"/>
    <w:rsid w:val="000A0F7B"/>
    <w:rsid w:val="000A3A0C"/>
    <w:rsid w:val="000A3F65"/>
    <w:rsid w:val="000B026B"/>
    <w:rsid w:val="000B393E"/>
    <w:rsid w:val="000B6710"/>
    <w:rsid w:val="000C34C7"/>
    <w:rsid w:val="000C3D3A"/>
    <w:rsid w:val="000C6776"/>
    <w:rsid w:val="000C6A9B"/>
    <w:rsid w:val="000C7927"/>
    <w:rsid w:val="000D094C"/>
    <w:rsid w:val="000D1458"/>
    <w:rsid w:val="000D2FD8"/>
    <w:rsid w:val="000E018D"/>
    <w:rsid w:val="000E1B63"/>
    <w:rsid w:val="000E2FAA"/>
    <w:rsid w:val="000F083D"/>
    <w:rsid w:val="000F0DB3"/>
    <w:rsid w:val="000F2ECF"/>
    <w:rsid w:val="000F3179"/>
    <w:rsid w:val="000F3E6B"/>
    <w:rsid w:val="000F51BC"/>
    <w:rsid w:val="00105A14"/>
    <w:rsid w:val="00107D89"/>
    <w:rsid w:val="00111279"/>
    <w:rsid w:val="00116302"/>
    <w:rsid w:val="00130711"/>
    <w:rsid w:val="00132A99"/>
    <w:rsid w:val="0013312E"/>
    <w:rsid w:val="0013341B"/>
    <w:rsid w:val="00136D7C"/>
    <w:rsid w:val="00140109"/>
    <w:rsid w:val="00140E94"/>
    <w:rsid w:val="001411E8"/>
    <w:rsid w:val="0014769E"/>
    <w:rsid w:val="001571EB"/>
    <w:rsid w:val="0016066D"/>
    <w:rsid w:val="00170A56"/>
    <w:rsid w:val="00171A4E"/>
    <w:rsid w:val="00175B02"/>
    <w:rsid w:val="00176667"/>
    <w:rsid w:val="00180045"/>
    <w:rsid w:val="0018350F"/>
    <w:rsid w:val="00183FDC"/>
    <w:rsid w:val="001845A5"/>
    <w:rsid w:val="001909B0"/>
    <w:rsid w:val="00191BA6"/>
    <w:rsid w:val="001970E8"/>
    <w:rsid w:val="00197F20"/>
    <w:rsid w:val="001A37AB"/>
    <w:rsid w:val="001B285B"/>
    <w:rsid w:val="001C0A9D"/>
    <w:rsid w:val="001C0D82"/>
    <w:rsid w:val="001C5E40"/>
    <w:rsid w:val="001C7EF9"/>
    <w:rsid w:val="001D183B"/>
    <w:rsid w:val="001D3AA3"/>
    <w:rsid w:val="001D6621"/>
    <w:rsid w:val="001E08C1"/>
    <w:rsid w:val="001E2E07"/>
    <w:rsid w:val="001F0890"/>
    <w:rsid w:val="001F4708"/>
    <w:rsid w:val="001F6377"/>
    <w:rsid w:val="00200C63"/>
    <w:rsid w:val="002064CF"/>
    <w:rsid w:val="00207394"/>
    <w:rsid w:val="00211135"/>
    <w:rsid w:val="00215369"/>
    <w:rsid w:val="00217977"/>
    <w:rsid w:val="00223BB7"/>
    <w:rsid w:val="00225971"/>
    <w:rsid w:val="00227AFB"/>
    <w:rsid w:val="0023244D"/>
    <w:rsid w:val="00232C0B"/>
    <w:rsid w:val="00236876"/>
    <w:rsid w:val="00237016"/>
    <w:rsid w:val="00247B44"/>
    <w:rsid w:val="00251504"/>
    <w:rsid w:val="00253817"/>
    <w:rsid w:val="00253FF6"/>
    <w:rsid w:val="0025604F"/>
    <w:rsid w:val="002606F0"/>
    <w:rsid w:val="00260BE7"/>
    <w:rsid w:val="00260E45"/>
    <w:rsid w:val="00262B60"/>
    <w:rsid w:val="00262C0C"/>
    <w:rsid w:val="002638D9"/>
    <w:rsid w:val="0026577F"/>
    <w:rsid w:val="00266173"/>
    <w:rsid w:val="00266401"/>
    <w:rsid w:val="002673C3"/>
    <w:rsid w:val="002774E4"/>
    <w:rsid w:val="00280ABE"/>
    <w:rsid w:val="0028131B"/>
    <w:rsid w:val="00281886"/>
    <w:rsid w:val="00287650"/>
    <w:rsid w:val="00293FB2"/>
    <w:rsid w:val="00294415"/>
    <w:rsid w:val="002A30B9"/>
    <w:rsid w:val="002A49A2"/>
    <w:rsid w:val="002B1114"/>
    <w:rsid w:val="002B1704"/>
    <w:rsid w:val="002B182B"/>
    <w:rsid w:val="002B23CF"/>
    <w:rsid w:val="002B3DD8"/>
    <w:rsid w:val="002B4887"/>
    <w:rsid w:val="002B550F"/>
    <w:rsid w:val="002C4314"/>
    <w:rsid w:val="002C4CEA"/>
    <w:rsid w:val="002C5C90"/>
    <w:rsid w:val="002D094B"/>
    <w:rsid w:val="002D0AEC"/>
    <w:rsid w:val="002D2C76"/>
    <w:rsid w:val="002D41AE"/>
    <w:rsid w:val="002E26A4"/>
    <w:rsid w:val="002E2A13"/>
    <w:rsid w:val="002E2F94"/>
    <w:rsid w:val="002E55D5"/>
    <w:rsid w:val="002E5E05"/>
    <w:rsid w:val="002F31FD"/>
    <w:rsid w:val="002F3624"/>
    <w:rsid w:val="002F5D69"/>
    <w:rsid w:val="002F7710"/>
    <w:rsid w:val="00310352"/>
    <w:rsid w:val="0031073D"/>
    <w:rsid w:val="00311580"/>
    <w:rsid w:val="00314C26"/>
    <w:rsid w:val="00320F16"/>
    <w:rsid w:val="00321D9E"/>
    <w:rsid w:val="0032508F"/>
    <w:rsid w:val="00327A56"/>
    <w:rsid w:val="0033094E"/>
    <w:rsid w:val="003321B0"/>
    <w:rsid w:val="00332F60"/>
    <w:rsid w:val="003343E7"/>
    <w:rsid w:val="00334D98"/>
    <w:rsid w:val="00345F96"/>
    <w:rsid w:val="003465E1"/>
    <w:rsid w:val="003500AF"/>
    <w:rsid w:val="0035131E"/>
    <w:rsid w:val="0035179D"/>
    <w:rsid w:val="00355376"/>
    <w:rsid w:val="0036294D"/>
    <w:rsid w:val="00364A12"/>
    <w:rsid w:val="00365583"/>
    <w:rsid w:val="003656CE"/>
    <w:rsid w:val="00367BBA"/>
    <w:rsid w:val="00370780"/>
    <w:rsid w:val="00372163"/>
    <w:rsid w:val="0038090F"/>
    <w:rsid w:val="00385126"/>
    <w:rsid w:val="0039029A"/>
    <w:rsid w:val="003905AD"/>
    <w:rsid w:val="00391FE7"/>
    <w:rsid w:val="00393581"/>
    <w:rsid w:val="00394DB2"/>
    <w:rsid w:val="00396A95"/>
    <w:rsid w:val="00397561"/>
    <w:rsid w:val="003A3428"/>
    <w:rsid w:val="003A69E8"/>
    <w:rsid w:val="003A73AE"/>
    <w:rsid w:val="003A7C3C"/>
    <w:rsid w:val="003B0FDE"/>
    <w:rsid w:val="003B24C6"/>
    <w:rsid w:val="003B31EA"/>
    <w:rsid w:val="003B3407"/>
    <w:rsid w:val="003B49F3"/>
    <w:rsid w:val="003C2DDF"/>
    <w:rsid w:val="003C35C8"/>
    <w:rsid w:val="003D090A"/>
    <w:rsid w:val="003D2466"/>
    <w:rsid w:val="003D6488"/>
    <w:rsid w:val="003D685F"/>
    <w:rsid w:val="003E41AC"/>
    <w:rsid w:val="003E6239"/>
    <w:rsid w:val="003F0F4E"/>
    <w:rsid w:val="003F121A"/>
    <w:rsid w:val="003F58F5"/>
    <w:rsid w:val="00401486"/>
    <w:rsid w:val="0040643F"/>
    <w:rsid w:val="00414AEF"/>
    <w:rsid w:val="00415DCB"/>
    <w:rsid w:val="00415E70"/>
    <w:rsid w:val="00421754"/>
    <w:rsid w:val="004262CC"/>
    <w:rsid w:val="00426D1B"/>
    <w:rsid w:val="004314F3"/>
    <w:rsid w:val="00432185"/>
    <w:rsid w:val="0043652B"/>
    <w:rsid w:val="00442CF2"/>
    <w:rsid w:val="0044617F"/>
    <w:rsid w:val="00461F2D"/>
    <w:rsid w:val="00462C62"/>
    <w:rsid w:val="0046505A"/>
    <w:rsid w:val="004711FA"/>
    <w:rsid w:val="004740E3"/>
    <w:rsid w:val="00475E61"/>
    <w:rsid w:val="00476624"/>
    <w:rsid w:val="00476DDC"/>
    <w:rsid w:val="00480975"/>
    <w:rsid w:val="0048245F"/>
    <w:rsid w:val="00484A1F"/>
    <w:rsid w:val="0048622C"/>
    <w:rsid w:val="00495530"/>
    <w:rsid w:val="004A0459"/>
    <w:rsid w:val="004A06E0"/>
    <w:rsid w:val="004A490A"/>
    <w:rsid w:val="004A4BDE"/>
    <w:rsid w:val="004A5A9E"/>
    <w:rsid w:val="004B1ECE"/>
    <w:rsid w:val="004B36E6"/>
    <w:rsid w:val="004B40DB"/>
    <w:rsid w:val="004B4C77"/>
    <w:rsid w:val="004C3369"/>
    <w:rsid w:val="004C5269"/>
    <w:rsid w:val="004D0F2C"/>
    <w:rsid w:val="004D2C05"/>
    <w:rsid w:val="004D4B9F"/>
    <w:rsid w:val="004E0F12"/>
    <w:rsid w:val="004E6BA0"/>
    <w:rsid w:val="004E74FA"/>
    <w:rsid w:val="004E7CBC"/>
    <w:rsid w:val="004F08EA"/>
    <w:rsid w:val="004F0E34"/>
    <w:rsid w:val="004F19E7"/>
    <w:rsid w:val="004F2585"/>
    <w:rsid w:val="004F2910"/>
    <w:rsid w:val="004F3E6B"/>
    <w:rsid w:val="004F5098"/>
    <w:rsid w:val="00501AC2"/>
    <w:rsid w:val="005041B0"/>
    <w:rsid w:val="0051561B"/>
    <w:rsid w:val="00515D87"/>
    <w:rsid w:val="0052230E"/>
    <w:rsid w:val="005306DD"/>
    <w:rsid w:val="005348D6"/>
    <w:rsid w:val="00540715"/>
    <w:rsid w:val="00550123"/>
    <w:rsid w:val="0055757C"/>
    <w:rsid w:val="00562B6A"/>
    <w:rsid w:val="005631E2"/>
    <w:rsid w:val="005641D4"/>
    <w:rsid w:val="00564D78"/>
    <w:rsid w:val="00567AD6"/>
    <w:rsid w:val="00571500"/>
    <w:rsid w:val="00572142"/>
    <w:rsid w:val="005742E8"/>
    <w:rsid w:val="00575349"/>
    <w:rsid w:val="00577C2E"/>
    <w:rsid w:val="00586F81"/>
    <w:rsid w:val="005879F0"/>
    <w:rsid w:val="00592C6A"/>
    <w:rsid w:val="0059662C"/>
    <w:rsid w:val="005A078B"/>
    <w:rsid w:val="005B0326"/>
    <w:rsid w:val="005B0591"/>
    <w:rsid w:val="005B2F0E"/>
    <w:rsid w:val="005B3E16"/>
    <w:rsid w:val="005B5FDD"/>
    <w:rsid w:val="005C0185"/>
    <w:rsid w:val="005C1CCD"/>
    <w:rsid w:val="005C4793"/>
    <w:rsid w:val="005D0196"/>
    <w:rsid w:val="005D1761"/>
    <w:rsid w:val="005D43A0"/>
    <w:rsid w:val="005D5828"/>
    <w:rsid w:val="005D771C"/>
    <w:rsid w:val="005E1EF3"/>
    <w:rsid w:val="005F0BD6"/>
    <w:rsid w:val="005F1F8A"/>
    <w:rsid w:val="005F4552"/>
    <w:rsid w:val="005F46DB"/>
    <w:rsid w:val="005F5760"/>
    <w:rsid w:val="005F7513"/>
    <w:rsid w:val="0060171A"/>
    <w:rsid w:val="0060434E"/>
    <w:rsid w:val="00606485"/>
    <w:rsid w:val="006066A3"/>
    <w:rsid w:val="0061184B"/>
    <w:rsid w:val="00612E63"/>
    <w:rsid w:val="00614313"/>
    <w:rsid w:val="00617B95"/>
    <w:rsid w:val="00621664"/>
    <w:rsid w:val="00622869"/>
    <w:rsid w:val="00631F59"/>
    <w:rsid w:val="00633DF1"/>
    <w:rsid w:val="006348C1"/>
    <w:rsid w:val="00635F89"/>
    <w:rsid w:val="00640E62"/>
    <w:rsid w:val="00643DC4"/>
    <w:rsid w:val="00644491"/>
    <w:rsid w:val="0064636E"/>
    <w:rsid w:val="00647B42"/>
    <w:rsid w:val="00650439"/>
    <w:rsid w:val="006546AD"/>
    <w:rsid w:val="00654A79"/>
    <w:rsid w:val="00654B9A"/>
    <w:rsid w:val="00655CF9"/>
    <w:rsid w:val="006579C3"/>
    <w:rsid w:val="00660BCB"/>
    <w:rsid w:val="0066457C"/>
    <w:rsid w:val="00666F38"/>
    <w:rsid w:val="00674422"/>
    <w:rsid w:val="00680C60"/>
    <w:rsid w:val="006815E5"/>
    <w:rsid w:val="00682E0C"/>
    <w:rsid w:val="00685960"/>
    <w:rsid w:val="00686700"/>
    <w:rsid w:val="00690734"/>
    <w:rsid w:val="0069119F"/>
    <w:rsid w:val="00697AEE"/>
    <w:rsid w:val="006A3853"/>
    <w:rsid w:val="006A4FCF"/>
    <w:rsid w:val="006B0C55"/>
    <w:rsid w:val="006B6A41"/>
    <w:rsid w:val="006C1A49"/>
    <w:rsid w:val="006C20E0"/>
    <w:rsid w:val="006C4CBD"/>
    <w:rsid w:val="006C57B2"/>
    <w:rsid w:val="006C5A91"/>
    <w:rsid w:val="006C76A1"/>
    <w:rsid w:val="006C7F49"/>
    <w:rsid w:val="006D12C6"/>
    <w:rsid w:val="006D2300"/>
    <w:rsid w:val="006D6104"/>
    <w:rsid w:val="006E08AB"/>
    <w:rsid w:val="006E1588"/>
    <w:rsid w:val="006E75C8"/>
    <w:rsid w:val="006F02BD"/>
    <w:rsid w:val="006F0560"/>
    <w:rsid w:val="006F21CC"/>
    <w:rsid w:val="006F3E06"/>
    <w:rsid w:val="006F717D"/>
    <w:rsid w:val="00702E70"/>
    <w:rsid w:val="00704349"/>
    <w:rsid w:val="007064CE"/>
    <w:rsid w:val="00706E6A"/>
    <w:rsid w:val="00707075"/>
    <w:rsid w:val="00707A5D"/>
    <w:rsid w:val="00711A1B"/>
    <w:rsid w:val="00714008"/>
    <w:rsid w:val="00714202"/>
    <w:rsid w:val="00714672"/>
    <w:rsid w:val="00714E42"/>
    <w:rsid w:val="007218F4"/>
    <w:rsid w:val="007219A0"/>
    <w:rsid w:val="00725342"/>
    <w:rsid w:val="0073321C"/>
    <w:rsid w:val="0073374A"/>
    <w:rsid w:val="0073644D"/>
    <w:rsid w:val="00736D89"/>
    <w:rsid w:val="00740006"/>
    <w:rsid w:val="00741B8E"/>
    <w:rsid w:val="00745BFF"/>
    <w:rsid w:val="007471A2"/>
    <w:rsid w:val="00750248"/>
    <w:rsid w:val="00753881"/>
    <w:rsid w:val="00755A1F"/>
    <w:rsid w:val="007601FD"/>
    <w:rsid w:val="00760CF4"/>
    <w:rsid w:val="00765714"/>
    <w:rsid w:val="0077015B"/>
    <w:rsid w:val="00774019"/>
    <w:rsid w:val="0077458A"/>
    <w:rsid w:val="0077556C"/>
    <w:rsid w:val="00776BB5"/>
    <w:rsid w:val="007871DB"/>
    <w:rsid w:val="007914A0"/>
    <w:rsid w:val="007922E6"/>
    <w:rsid w:val="007967BC"/>
    <w:rsid w:val="007A1365"/>
    <w:rsid w:val="007B0E55"/>
    <w:rsid w:val="007B23F3"/>
    <w:rsid w:val="007B6076"/>
    <w:rsid w:val="007C12A4"/>
    <w:rsid w:val="007C1EEB"/>
    <w:rsid w:val="007C39EA"/>
    <w:rsid w:val="007C6C73"/>
    <w:rsid w:val="007D3864"/>
    <w:rsid w:val="007D71F6"/>
    <w:rsid w:val="007D748B"/>
    <w:rsid w:val="007E08D8"/>
    <w:rsid w:val="007E181E"/>
    <w:rsid w:val="007E4276"/>
    <w:rsid w:val="007E482B"/>
    <w:rsid w:val="007F048A"/>
    <w:rsid w:val="007F0771"/>
    <w:rsid w:val="007F200C"/>
    <w:rsid w:val="007F2091"/>
    <w:rsid w:val="007F2958"/>
    <w:rsid w:val="007F33F2"/>
    <w:rsid w:val="007F75B3"/>
    <w:rsid w:val="007F765E"/>
    <w:rsid w:val="008004C7"/>
    <w:rsid w:val="00804627"/>
    <w:rsid w:val="00814629"/>
    <w:rsid w:val="00816386"/>
    <w:rsid w:val="00823FE1"/>
    <w:rsid w:val="00834F28"/>
    <w:rsid w:val="0083556C"/>
    <w:rsid w:val="00836187"/>
    <w:rsid w:val="008367B3"/>
    <w:rsid w:val="00843540"/>
    <w:rsid w:val="008454A3"/>
    <w:rsid w:val="00845E56"/>
    <w:rsid w:val="00851A0E"/>
    <w:rsid w:val="00854FC8"/>
    <w:rsid w:val="00860982"/>
    <w:rsid w:val="00863782"/>
    <w:rsid w:val="00864FF3"/>
    <w:rsid w:val="00867089"/>
    <w:rsid w:val="0087392D"/>
    <w:rsid w:val="00877C80"/>
    <w:rsid w:val="00880F94"/>
    <w:rsid w:val="00881377"/>
    <w:rsid w:val="00882912"/>
    <w:rsid w:val="00882F60"/>
    <w:rsid w:val="00884A69"/>
    <w:rsid w:val="0088589B"/>
    <w:rsid w:val="00891784"/>
    <w:rsid w:val="00893962"/>
    <w:rsid w:val="008961CB"/>
    <w:rsid w:val="008A1CAD"/>
    <w:rsid w:val="008A2376"/>
    <w:rsid w:val="008A3649"/>
    <w:rsid w:val="008A661B"/>
    <w:rsid w:val="008B4961"/>
    <w:rsid w:val="008B699C"/>
    <w:rsid w:val="008C31A8"/>
    <w:rsid w:val="008C4500"/>
    <w:rsid w:val="008C5025"/>
    <w:rsid w:val="008C63D1"/>
    <w:rsid w:val="008C73EB"/>
    <w:rsid w:val="008D17DE"/>
    <w:rsid w:val="008D3CE9"/>
    <w:rsid w:val="008D7DDC"/>
    <w:rsid w:val="008E2E10"/>
    <w:rsid w:val="008E71DB"/>
    <w:rsid w:val="008E767C"/>
    <w:rsid w:val="00902243"/>
    <w:rsid w:val="00903D74"/>
    <w:rsid w:val="00904867"/>
    <w:rsid w:val="00904F5B"/>
    <w:rsid w:val="00905B00"/>
    <w:rsid w:val="00912AC8"/>
    <w:rsid w:val="0091501D"/>
    <w:rsid w:val="00915CC8"/>
    <w:rsid w:val="0092034B"/>
    <w:rsid w:val="0092163D"/>
    <w:rsid w:val="00925879"/>
    <w:rsid w:val="00932423"/>
    <w:rsid w:val="00935C75"/>
    <w:rsid w:val="00936054"/>
    <w:rsid w:val="00936659"/>
    <w:rsid w:val="00937D98"/>
    <w:rsid w:val="00945927"/>
    <w:rsid w:val="0094675B"/>
    <w:rsid w:val="00946BA7"/>
    <w:rsid w:val="00955BD9"/>
    <w:rsid w:val="00965558"/>
    <w:rsid w:val="009706AD"/>
    <w:rsid w:val="00972E14"/>
    <w:rsid w:val="0097300B"/>
    <w:rsid w:val="00973495"/>
    <w:rsid w:val="0097526A"/>
    <w:rsid w:val="0097599F"/>
    <w:rsid w:val="009774E9"/>
    <w:rsid w:val="009841CF"/>
    <w:rsid w:val="00984E05"/>
    <w:rsid w:val="00987F0A"/>
    <w:rsid w:val="009900A8"/>
    <w:rsid w:val="00991008"/>
    <w:rsid w:val="00991CED"/>
    <w:rsid w:val="00994A87"/>
    <w:rsid w:val="009A496B"/>
    <w:rsid w:val="009B4773"/>
    <w:rsid w:val="009B56A9"/>
    <w:rsid w:val="009B6A59"/>
    <w:rsid w:val="009B78E5"/>
    <w:rsid w:val="009C08A9"/>
    <w:rsid w:val="009C0B6C"/>
    <w:rsid w:val="009C14FC"/>
    <w:rsid w:val="009C5788"/>
    <w:rsid w:val="009D079A"/>
    <w:rsid w:val="009D1366"/>
    <w:rsid w:val="009D4520"/>
    <w:rsid w:val="009D4527"/>
    <w:rsid w:val="009D6BEE"/>
    <w:rsid w:val="009E006D"/>
    <w:rsid w:val="009E4B90"/>
    <w:rsid w:val="009E593D"/>
    <w:rsid w:val="009E7E8F"/>
    <w:rsid w:val="009F1A29"/>
    <w:rsid w:val="009F2FE4"/>
    <w:rsid w:val="00A00216"/>
    <w:rsid w:val="00A0607A"/>
    <w:rsid w:val="00A07F13"/>
    <w:rsid w:val="00A122DF"/>
    <w:rsid w:val="00A14634"/>
    <w:rsid w:val="00A14AB7"/>
    <w:rsid w:val="00A20402"/>
    <w:rsid w:val="00A21142"/>
    <w:rsid w:val="00A23A46"/>
    <w:rsid w:val="00A23D16"/>
    <w:rsid w:val="00A27E97"/>
    <w:rsid w:val="00A30D15"/>
    <w:rsid w:val="00A31AC1"/>
    <w:rsid w:val="00A3218A"/>
    <w:rsid w:val="00A32683"/>
    <w:rsid w:val="00A32EAF"/>
    <w:rsid w:val="00A33F29"/>
    <w:rsid w:val="00A34C49"/>
    <w:rsid w:val="00A417D9"/>
    <w:rsid w:val="00A425B8"/>
    <w:rsid w:val="00A430E0"/>
    <w:rsid w:val="00A47ADC"/>
    <w:rsid w:val="00A50BF2"/>
    <w:rsid w:val="00A51F97"/>
    <w:rsid w:val="00A55593"/>
    <w:rsid w:val="00A55A0B"/>
    <w:rsid w:val="00A5636E"/>
    <w:rsid w:val="00A67067"/>
    <w:rsid w:val="00A7241C"/>
    <w:rsid w:val="00A76E2C"/>
    <w:rsid w:val="00A779DD"/>
    <w:rsid w:val="00A810D5"/>
    <w:rsid w:val="00A8455A"/>
    <w:rsid w:val="00A927F0"/>
    <w:rsid w:val="00A94E4D"/>
    <w:rsid w:val="00A97522"/>
    <w:rsid w:val="00AA1D90"/>
    <w:rsid w:val="00AA5914"/>
    <w:rsid w:val="00AA5BC8"/>
    <w:rsid w:val="00AA7079"/>
    <w:rsid w:val="00AA756E"/>
    <w:rsid w:val="00AA7D9C"/>
    <w:rsid w:val="00AB71E7"/>
    <w:rsid w:val="00AC10C4"/>
    <w:rsid w:val="00AC507E"/>
    <w:rsid w:val="00AD21E4"/>
    <w:rsid w:val="00AD2D35"/>
    <w:rsid w:val="00AD5652"/>
    <w:rsid w:val="00AE11BC"/>
    <w:rsid w:val="00AE4A9C"/>
    <w:rsid w:val="00AF57DC"/>
    <w:rsid w:val="00AF7324"/>
    <w:rsid w:val="00B00B44"/>
    <w:rsid w:val="00B048A1"/>
    <w:rsid w:val="00B1545A"/>
    <w:rsid w:val="00B16FCD"/>
    <w:rsid w:val="00B27063"/>
    <w:rsid w:val="00B37B13"/>
    <w:rsid w:val="00B54AE8"/>
    <w:rsid w:val="00B608CD"/>
    <w:rsid w:val="00B74BDE"/>
    <w:rsid w:val="00B77160"/>
    <w:rsid w:val="00B806AA"/>
    <w:rsid w:val="00B811A5"/>
    <w:rsid w:val="00B83BA1"/>
    <w:rsid w:val="00B8438E"/>
    <w:rsid w:val="00B85FB5"/>
    <w:rsid w:val="00B870DE"/>
    <w:rsid w:val="00B90AF9"/>
    <w:rsid w:val="00B92C6B"/>
    <w:rsid w:val="00B93A83"/>
    <w:rsid w:val="00B9447C"/>
    <w:rsid w:val="00B979B7"/>
    <w:rsid w:val="00BA02B7"/>
    <w:rsid w:val="00BA12D6"/>
    <w:rsid w:val="00BA3028"/>
    <w:rsid w:val="00BB37ED"/>
    <w:rsid w:val="00BB636C"/>
    <w:rsid w:val="00BC1CE0"/>
    <w:rsid w:val="00BD0EF4"/>
    <w:rsid w:val="00BD1C7A"/>
    <w:rsid w:val="00BD37CC"/>
    <w:rsid w:val="00BD5A61"/>
    <w:rsid w:val="00BD6EFC"/>
    <w:rsid w:val="00BD786B"/>
    <w:rsid w:val="00BD7AFE"/>
    <w:rsid w:val="00BE0AA3"/>
    <w:rsid w:val="00BE4143"/>
    <w:rsid w:val="00BE5494"/>
    <w:rsid w:val="00BE775C"/>
    <w:rsid w:val="00C009BE"/>
    <w:rsid w:val="00C0406D"/>
    <w:rsid w:val="00C10498"/>
    <w:rsid w:val="00C140C5"/>
    <w:rsid w:val="00C15AF7"/>
    <w:rsid w:val="00C16B10"/>
    <w:rsid w:val="00C16CA3"/>
    <w:rsid w:val="00C208F6"/>
    <w:rsid w:val="00C24342"/>
    <w:rsid w:val="00C2490A"/>
    <w:rsid w:val="00C25138"/>
    <w:rsid w:val="00C26BD1"/>
    <w:rsid w:val="00C30EA3"/>
    <w:rsid w:val="00C3118E"/>
    <w:rsid w:val="00C322C5"/>
    <w:rsid w:val="00C32776"/>
    <w:rsid w:val="00C32DAA"/>
    <w:rsid w:val="00C3411D"/>
    <w:rsid w:val="00C3638A"/>
    <w:rsid w:val="00C37668"/>
    <w:rsid w:val="00C377ED"/>
    <w:rsid w:val="00C37C56"/>
    <w:rsid w:val="00C41ADC"/>
    <w:rsid w:val="00C613D9"/>
    <w:rsid w:val="00C62E5D"/>
    <w:rsid w:val="00C63760"/>
    <w:rsid w:val="00C65065"/>
    <w:rsid w:val="00C72120"/>
    <w:rsid w:val="00C7424F"/>
    <w:rsid w:val="00C93001"/>
    <w:rsid w:val="00C95974"/>
    <w:rsid w:val="00C97EAE"/>
    <w:rsid w:val="00CA57C8"/>
    <w:rsid w:val="00CB13A9"/>
    <w:rsid w:val="00CB51CE"/>
    <w:rsid w:val="00CB72C2"/>
    <w:rsid w:val="00CC0115"/>
    <w:rsid w:val="00CC0C05"/>
    <w:rsid w:val="00CC4B6C"/>
    <w:rsid w:val="00CC5424"/>
    <w:rsid w:val="00CC6E56"/>
    <w:rsid w:val="00CC7660"/>
    <w:rsid w:val="00CC7AFB"/>
    <w:rsid w:val="00CD22BD"/>
    <w:rsid w:val="00CD4857"/>
    <w:rsid w:val="00CE5D0B"/>
    <w:rsid w:val="00CE662C"/>
    <w:rsid w:val="00CF0FF1"/>
    <w:rsid w:val="00CF1C84"/>
    <w:rsid w:val="00CF2F40"/>
    <w:rsid w:val="00CF5B97"/>
    <w:rsid w:val="00CF63C8"/>
    <w:rsid w:val="00D017B9"/>
    <w:rsid w:val="00D0441F"/>
    <w:rsid w:val="00D05794"/>
    <w:rsid w:val="00D10ECF"/>
    <w:rsid w:val="00D10F2E"/>
    <w:rsid w:val="00D11F74"/>
    <w:rsid w:val="00D126B2"/>
    <w:rsid w:val="00D1670E"/>
    <w:rsid w:val="00D20DDF"/>
    <w:rsid w:val="00D21784"/>
    <w:rsid w:val="00D218F7"/>
    <w:rsid w:val="00D2478F"/>
    <w:rsid w:val="00D25CCD"/>
    <w:rsid w:val="00D25E01"/>
    <w:rsid w:val="00D31F65"/>
    <w:rsid w:val="00D31FEB"/>
    <w:rsid w:val="00D33A37"/>
    <w:rsid w:val="00D33DC7"/>
    <w:rsid w:val="00D34425"/>
    <w:rsid w:val="00D46B8F"/>
    <w:rsid w:val="00D521D0"/>
    <w:rsid w:val="00D5267B"/>
    <w:rsid w:val="00D62DEE"/>
    <w:rsid w:val="00D67D51"/>
    <w:rsid w:val="00D75712"/>
    <w:rsid w:val="00D77264"/>
    <w:rsid w:val="00D77452"/>
    <w:rsid w:val="00D80536"/>
    <w:rsid w:val="00D80E39"/>
    <w:rsid w:val="00D821E1"/>
    <w:rsid w:val="00D86068"/>
    <w:rsid w:val="00DA1097"/>
    <w:rsid w:val="00DA63E5"/>
    <w:rsid w:val="00DB192C"/>
    <w:rsid w:val="00DB3D76"/>
    <w:rsid w:val="00DB6717"/>
    <w:rsid w:val="00DC5C66"/>
    <w:rsid w:val="00DC5F42"/>
    <w:rsid w:val="00DD04F9"/>
    <w:rsid w:val="00DD3297"/>
    <w:rsid w:val="00DD37DB"/>
    <w:rsid w:val="00DE1740"/>
    <w:rsid w:val="00DE1C6B"/>
    <w:rsid w:val="00DE474D"/>
    <w:rsid w:val="00DE51CF"/>
    <w:rsid w:val="00DF141E"/>
    <w:rsid w:val="00DF309F"/>
    <w:rsid w:val="00DF6513"/>
    <w:rsid w:val="00E02156"/>
    <w:rsid w:val="00E03596"/>
    <w:rsid w:val="00E037C3"/>
    <w:rsid w:val="00E071A3"/>
    <w:rsid w:val="00E1549D"/>
    <w:rsid w:val="00E24336"/>
    <w:rsid w:val="00E247F4"/>
    <w:rsid w:val="00E252A5"/>
    <w:rsid w:val="00E25C80"/>
    <w:rsid w:val="00E31358"/>
    <w:rsid w:val="00E31FDA"/>
    <w:rsid w:val="00E32B1B"/>
    <w:rsid w:val="00E33DD3"/>
    <w:rsid w:val="00E33FA0"/>
    <w:rsid w:val="00E35BE3"/>
    <w:rsid w:val="00E42A66"/>
    <w:rsid w:val="00E42C76"/>
    <w:rsid w:val="00E50C51"/>
    <w:rsid w:val="00E51DC8"/>
    <w:rsid w:val="00E52D29"/>
    <w:rsid w:val="00E624F5"/>
    <w:rsid w:val="00E67C90"/>
    <w:rsid w:val="00E73CB8"/>
    <w:rsid w:val="00E75597"/>
    <w:rsid w:val="00E8345D"/>
    <w:rsid w:val="00E855AC"/>
    <w:rsid w:val="00E87CA1"/>
    <w:rsid w:val="00E90B65"/>
    <w:rsid w:val="00E90F03"/>
    <w:rsid w:val="00E9181D"/>
    <w:rsid w:val="00E924D7"/>
    <w:rsid w:val="00E94AB7"/>
    <w:rsid w:val="00E955E2"/>
    <w:rsid w:val="00E96E00"/>
    <w:rsid w:val="00EA147D"/>
    <w:rsid w:val="00EA7EFA"/>
    <w:rsid w:val="00EB2CCA"/>
    <w:rsid w:val="00EB2EF0"/>
    <w:rsid w:val="00EB30EE"/>
    <w:rsid w:val="00EB6DE9"/>
    <w:rsid w:val="00EC4417"/>
    <w:rsid w:val="00EC5C0A"/>
    <w:rsid w:val="00EC6401"/>
    <w:rsid w:val="00EC7E79"/>
    <w:rsid w:val="00ED135A"/>
    <w:rsid w:val="00ED1C05"/>
    <w:rsid w:val="00ED7880"/>
    <w:rsid w:val="00EE2DFC"/>
    <w:rsid w:val="00EE3E5E"/>
    <w:rsid w:val="00EE6AC3"/>
    <w:rsid w:val="00EF14FD"/>
    <w:rsid w:val="00EF3FDD"/>
    <w:rsid w:val="00EF4C62"/>
    <w:rsid w:val="00F0053C"/>
    <w:rsid w:val="00F01442"/>
    <w:rsid w:val="00F057DE"/>
    <w:rsid w:val="00F12C66"/>
    <w:rsid w:val="00F14FCE"/>
    <w:rsid w:val="00F165E5"/>
    <w:rsid w:val="00F2146C"/>
    <w:rsid w:val="00F26A03"/>
    <w:rsid w:val="00F26DCE"/>
    <w:rsid w:val="00F26EDE"/>
    <w:rsid w:val="00F314CC"/>
    <w:rsid w:val="00F31B4A"/>
    <w:rsid w:val="00F33119"/>
    <w:rsid w:val="00F3376A"/>
    <w:rsid w:val="00F362BF"/>
    <w:rsid w:val="00F4284D"/>
    <w:rsid w:val="00F4435E"/>
    <w:rsid w:val="00F4448C"/>
    <w:rsid w:val="00F45641"/>
    <w:rsid w:val="00F5234C"/>
    <w:rsid w:val="00F53F51"/>
    <w:rsid w:val="00F561DF"/>
    <w:rsid w:val="00F56F69"/>
    <w:rsid w:val="00F6616C"/>
    <w:rsid w:val="00F67C3B"/>
    <w:rsid w:val="00F744F1"/>
    <w:rsid w:val="00F74821"/>
    <w:rsid w:val="00F7770E"/>
    <w:rsid w:val="00F77B73"/>
    <w:rsid w:val="00F80C00"/>
    <w:rsid w:val="00F83849"/>
    <w:rsid w:val="00F85449"/>
    <w:rsid w:val="00F85674"/>
    <w:rsid w:val="00F87B56"/>
    <w:rsid w:val="00F956B2"/>
    <w:rsid w:val="00F95B20"/>
    <w:rsid w:val="00F95F60"/>
    <w:rsid w:val="00F96A64"/>
    <w:rsid w:val="00FA01B8"/>
    <w:rsid w:val="00FA1443"/>
    <w:rsid w:val="00FA1653"/>
    <w:rsid w:val="00FA408C"/>
    <w:rsid w:val="00FA4C74"/>
    <w:rsid w:val="00FB2317"/>
    <w:rsid w:val="00FB442C"/>
    <w:rsid w:val="00FB4490"/>
    <w:rsid w:val="00FC0A24"/>
    <w:rsid w:val="00FC1905"/>
    <w:rsid w:val="00FC651F"/>
    <w:rsid w:val="00FD143C"/>
    <w:rsid w:val="00FD3880"/>
    <w:rsid w:val="00FD39CB"/>
    <w:rsid w:val="00FD581A"/>
    <w:rsid w:val="00FE34D0"/>
    <w:rsid w:val="00FE35D2"/>
    <w:rsid w:val="00FF2888"/>
    <w:rsid w:val="00FF2F50"/>
    <w:rsid w:val="00FF423B"/>
    <w:rsid w:val="00FF535E"/>
    <w:rsid w:val="00FF631D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1179"/>
  <w15:docId w15:val="{921F28D8-3EDE-48A8-93B1-17E29ABA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B20"/>
  </w:style>
  <w:style w:type="paragraph" w:styleId="Nagwek1">
    <w:name w:val="heading 1"/>
    <w:basedOn w:val="Normalny"/>
    <w:next w:val="Normalny"/>
    <w:link w:val="Nagwek1Znak"/>
    <w:uiPriority w:val="9"/>
    <w:qFormat/>
    <w:rsid w:val="003F5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85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856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7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7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7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7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7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7C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14E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262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7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7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73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A20402"/>
  </w:style>
  <w:style w:type="character" w:customStyle="1" w:styleId="Nagwek1Znak">
    <w:name w:val="Nagłówek 1 Znak"/>
    <w:basedOn w:val="Domylnaczcionkaakapitu"/>
    <w:link w:val="Nagwek1"/>
    <w:uiPriority w:val="9"/>
    <w:rsid w:val="003F58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329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5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3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72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29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connec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v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fostref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DA0E-B1B8-4754-8C32-005F11A3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</dc:creator>
  <cp:lastModifiedBy>ADerach</cp:lastModifiedBy>
  <cp:revision>2</cp:revision>
  <dcterms:created xsi:type="dcterms:W3CDTF">2023-09-14T15:13:00Z</dcterms:created>
  <dcterms:modified xsi:type="dcterms:W3CDTF">2023-09-14T15:13:00Z</dcterms:modified>
</cp:coreProperties>
</file>